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98" w:rsidRDefault="000F247C" w:rsidP="00660D98">
      <w:pPr>
        <w:widowControl w:val="0"/>
        <w:autoSpaceDE w:val="0"/>
        <w:autoSpaceDN w:val="0"/>
        <w:spacing w:before="88" w:after="0" w:line="240" w:lineRule="auto"/>
        <w:ind w:right="61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</w:t>
      </w:r>
      <w:r w:rsidR="0066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алитическая справка</w:t>
      </w:r>
    </w:p>
    <w:p w:rsidR="000F247C" w:rsidRPr="000F247C" w:rsidRDefault="000F247C" w:rsidP="00660D98">
      <w:pPr>
        <w:widowControl w:val="0"/>
        <w:autoSpaceDE w:val="0"/>
        <w:autoSpaceDN w:val="0"/>
        <w:spacing w:before="88" w:after="0" w:line="240" w:lineRule="auto"/>
        <w:ind w:right="61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создани</w:t>
      </w:r>
      <w:r w:rsidR="0066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</w:t>
      </w:r>
      <w:r w:rsidRPr="000F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специальных образовательных условий для детей с ОВЗ в </w:t>
      </w:r>
      <w:r w:rsidRPr="00BE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МБДОУ Казачинский детский сад «Солнышко»</w:t>
      </w:r>
    </w:p>
    <w:p w:rsidR="00487740" w:rsidRPr="00BE1E6B" w:rsidRDefault="005C1E16" w:rsidP="0066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6B">
        <w:rPr>
          <w:rFonts w:ascii="Times New Roman" w:hAnsi="Times New Roman" w:cs="Times New Roman"/>
          <w:b/>
          <w:sz w:val="28"/>
          <w:szCs w:val="28"/>
        </w:rPr>
        <w:t>в 202</w:t>
      </w:r>
      <w:r w:rsidR="00203B7A" w:rsidRPr="00BE1E6B">
        <w:rPr>
          <w:rFonts w:ascii="Times New Roman" w:hAnsi="Times New Roman" w:cs="Times New Roman"/>
          <w:b/>
          <w:sz w:val="28"/>
          <w:szCs w:val="28"/>
        </w:rPr>
        <w:t>2</w:t>
      </w:r>
      <w:r w:rsidRPr="00BE1E6B">
        <w:rPr>
          <w:rFonts w:ascii="Times New Roman" w:hAnsi="Times New Roman" w:cs="Times New Roman"/>
          <w:b/>
          <w:sz w:val="28"/>
          <w:szCs w:val="28"/>
        </w:rPr>
        <w:t>/202</w:t>
      </w:r>
      <w:r w:rsidR="00203B7A" w:rsidRPr="00BE1E6B">
        <w:rPr>
          <w:rFonts w:ascii="Times New Roman" w:hAnsi="Times New Roman" w:cs="Times New Roman"/>
          <w:b/>
          <w:sz w:val="28"/>
          <w:szCs w:val="28"/>
        </w:rPr>
        <w:t>3</w:t>
      </w:r>
      <w:r w:rsidRPr="00BE1E6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73C01" w:rsidRPr="00BE1E6B" w:rsidRDefault="00F54734" w:rsidP="002052A9">
      <w:pPr>
        <w:pStyle w:val="a0"/>
        <w:numPr>
          <w:ilvl w:val="0"/>
          <w:numId w:val="1"/>
        </w:numPr>
        <w:rPr>
          <w:b/>
          <w:szCs w:val="28"/>
        </w:rPr>
      </w:pPr>
      <w:r w:rsidRPr="00BE1E6B">
        <w:rPr>
          <w:b/>
          <w:szCs w:val="28"/>
        </w:rPr>
        <w:t>С</w:t>
      </w:r>
      <w:r w:rsidR="005C1E16" w:rsidRPr="00BE1E6B">
        <w:rPr>
          <w:b/>
          <w:szCs w:val="28"/>
        </w:rPr>
        <w:t>оздание психолого-педагогических условий для реализации ФГОС дошкольного образования</w:t>
      </w:r>
      <w:r w:rsidR="005C1E16" w:rsidRPr="00BE1E6B">
        <w:rPr>
          <w:szCs w:val="28"/>
        </w:rPr>
        <w:t>,</w:t>
      </w:r>
      <w:r w:rsidRPr="00BE1E6B">
        <w:rPr>
          <w:szCs w:val="28"/>
        </w:rPr>
        <w:t xml:space="preserve"> </w:t>
      </w:r>
      <w:r w:rsidRPr="00BE1E6B">
        <w:rPr>
          <w:b/>
          <w:szCs w:val="28"/>
        </w:rPr>
        <w:t>в том числе условий для организации коррекционной работы с детьми с ограниченными возможностями здоровья (далее – ОВЗ</w:t>
      </w:r>
      <w:r w:rsidR="00B10DC3" w:rsidRPr="00BE1E6B">
        <w:rPr>
          <w:b/>
          <w:szCs w:val="28"/>
        </w:rPr>
        <w:t>)</w:t>
      </w:r>
    </w:p>
    <w:p w:rsidR="00203B7A" w:rsidRPr="00BE1E6B" w:rsidRDefault="00203B7A" w:rsidP="002052A9">
      <w:pPr>
        <w:pStyle w:val="a0"/>
        <w:ind w:right="608"/>
        <w:rPr>
          <w:szCs w:val="28"/>
        </w:rPr>
      </w:pPr>
      <w:r w:rsidRPr="00BE1E6B">
        <w:rPr>
          <w:szCs w:val="28"/>
        </w:rPr>
        <w:t>МБДОУ Казачинский детский сад «Солнышко» включает в себя 5 дошкольных групп для детей с нормой в развитии, включающих детей с ОВЗ. На конец 2022-2023 учебного года в Детском саду числится 3 ребенка-инвалида, два из них посещают детский сад, 2 ребенка – ТНР, 1 – ЗПР, 1- НОДА.</w:t>
      </w:r>
    </w:p>
    <w:p w:rsidR="00CB4D2F" w:rsidRPr="00BE1E6B" w:rsidRDefault="00CB4D2F" w:rsidP="002052A9">
      <w:pPr>
        <w:pStyle w:val="aa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BE1E6B">
        <w:rPr>
          <w:sz w:val="28"/>
          <w:szCs w:val="28"/>
        </w:rPr>
        <w:t xml:space="preserve"> Основная задача коррекционно-педагогической работы ДОУ – создание условий для всестороннего развития ребёнка в том числе с ограниченными возможностями здоровья (ОВЗ) в целях обогащения его социального опыта и гармоничного включения в коллектив сверстников.</w:t>
      </w:r>
    </w:p>
    <w:p w:rsidR="00073C01" w:rsidRPr="00BE1E6B" w:rsidRDefault="00073C01" w:rsidP="0020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6B">
        <w:rPr>
          <w:rFonts w:ascii="Times New Roman" w:hAnsi="Times New Roman" w:cs="Times New Roman"/>
          <w:sz w:val="28"/>
          <w:szCs w:val="28"/>
        </w:rPr>
        <w:t>В 202</w:t>
      </w:r>
      <w:r w:rsidR="00F55BD8" w:rsidRPr="00BE1E6B">
        <w:rPr>
          <w:rFonts w:ascii="Times New Roman" w:hAnsi="Times New Roman" w:cs="Times New Roman"/>
          <w:sz w:val="28"/>
          <w:szCs w:val="28"/>
        </w:rPr>
        <w:t>2</w:t>
      </w:r>
      <w:r w:rsidRPr="00BE1E6B">
        <w:rPr>
          <w:rFonts w:ascii="Times New Roman" w:hAnsi="Times New Roman" w:cs="Times New Roman"/>
          <w:sz w:val="28"/>
          <w:szCs w:val="28"/>
        </w:rPr>
        <w:t>-202</w:t>
      </w:r>
      <w:r w:rsidR="00F55BD8" w:rsidRPr="00BE1E6B">
        <w:rPr>
          <w:rFonts w:ascii="Times New Roman" w:hAnsi="Times New Roman" w:cs="Times New Roman"/>
          <w:sz w:val="28"/>
          <w:szCs w:val="28"/>
        </w:rPr>
        <w:t>3</w:t>
      </w:r>
      <w:r w:rsidRPr="00BE1E6B">
        <w:rPr>
          <w:rFonts w:ascii="Times New Roman" w:hAnsi="Times New Roman" w:cs="Times New Roman"/>
          <w:sz w:val="28"/>
          <w:szCs w:val="28"/>
        </w:rPr>
        <w:t xml:space="preserve"> учебном году были организованы заседания психолого-педагогическо</w:t>
      </w:r>
      <w:r w:rsidR="00F55BD8" w:rsidRPr="00BE1E6B">
        <w:rPr>
          <w:rFonts w:ascii="Times New Roman" w:hAnsi="Times New Roman" w:cs="Times New Roman"/>
          <w:sz w:val="28"/>
          <w:szCs w:val="28"/>
        </w:rPr>
        <w:t xml:space="preserve">й комиссии (далее ППк) в числе </w:t>
      </w:r>
      <w:r w:rsidR="00124E3E" w:rsidRPr="00BE1E6B">
        <w:rPr>
          <w:rFonts w:ascii="Times New Roman" w:hAnsi="Times New Roman" w:cs="Times New Roman"/>
          <w:sz w:val="28"/>
          <w:szCs w:val="28"/>
        </w:rPr>
        <w:t>четырех</w:t>
      </w:r>
      <w:r w:rsidRPr="00BE1E6B">
        <w:rPr>
          <w:rFonts w:ascii="Times New Roman" w:hAnsi="Times New Roman" w:cs="Times New Roman"/>
          <w:sz w:val="28"/>
          <w:szCs w:val="28"/>
        </w:rPr>
        <w:t xml:space="preserve"> заседаний, по выявлению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 В соответствии с решением комиссии были разработаны рекомендации по организации психолого-педагогического сопровождения обучающихся и проведены консультации участников образовательных отношений по вопросам актуального психофизического состояния и возможностей обучающихся в очном, индивидуальном/дистанционном формате посредством общения в социальных сетях в родительских группах, размещения там рекомендаций в виде игр, упражнений, памяток, общение через личные сообщения по вопросам развития детей. </w:t>
      </w:r>
    </w:p>
    <w:p w:rsidR="00073C01" w:rsidRPr="00BE1E6B" w:rsidRDefault="00073C01" w:rsidP="002052A9">
      <w:pPr>
        <w:pStyle w:val="a0"/>
        <w:rPr>
          <w:szCs w:val="28"/>
        </w:rPr>
      </w:pPr>
      <w:r w:rsidRPr="00BE1E6B">
        <w:rPr>
          <w:szCs w:val="28"/>
        </w:rPr>
        <w:t>Также</w:t>
      </w:r>
      <w:r w:rsidR="006E1D4A" w:rsidRPr="00BE1E6B">
        <w:rPr>
          <w:szCs w:val="28"/>
        </w:rPr>
        <w:t xml:space="preserve"> в соответствии с решением ППк </w:t>
      </w:r>
      <w:r w:rsidRPr="00BE1E6B">
        <w:rPr>
          <w:szCs w:val="28"/>
        </w:rPr>
        <w:t xml:space="preserve">с детьми с ОВЗ проводилась коррекционно-развивающая работа в течение учебного </w:t>
      </w:r>
      <w:r w:rsidR="00175841">
        <w:rPr>
          <w:szCs w:val="28"/>
        </w:rPr>
        <w:t>года</w:t>
      </w:r>
      <w:r w:rsidRPr="00BE1E6B">
        <w:rPr>
          <w:szCs w:val="28"/>
        </w:rPr>
        <w:t xml:space="preserve">. С детьми ОВЗ ведётся работа по    адаптированной </w:t>
      </w:r>
      <w:r w:rsidR="00856ABB" w:rsidRPr="00BE1E6B">
        <w:rPr>
          <w:szCs w:val="28"/>
        </w:rPr>
        <w:t>образовательной программе</w:t>
      </w:r>
      <w:r w:rsidRPr="00BE1E6B">
        <w:rPr>
          <w:szCs w:val="28"/>
        </w:rPr>
        <w:t xml:space="preserve">. </w:t>
      </w:r>
    </w:p>
    <w:p w:rsidR="00073C01" w:rsidRPr="00BE1E6B" w:rsidRDefault="00073C01" w:rsidP="0020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6B">
        <w:rPr>
          <w:rFonts w:ascii="Times New Roman" w:hAnsi="Times New Roman" w:cs="Times New Roman"/>
          <w:sz w:val="28"/>
          <w:szCs w:val="28"/>
        </w:rPr>
        <w:t xml:space="preserve">Для психолого-педагогического сопровождения детей, в том числе детей с ОВЗ в соответствие с ФГОС предусмотрено отдельное </w:t>
      </w:r>
      <w:proofErr w:type="spellStart"/>
      <w:r w:rsidRPr="00BE1E6B">
        <w:rPr>
          <w:rFonts w:ascii="Times New Roman" w:hAnsi="Times New Roman" w:cs="Times New Roman"/>
          <w:sz w:val="28"/>
          <w:szCs w:val="28"/>
        </w:rPr>
        <w:t>зонированное</w:t>
      </w:r>
      <w:proofErr w:type="spellEnd"/>
      <w:r w:rsidRPr="00BE1E6B">
        <w:rPr>
          <w:rFonts w:ascii="Times New Roman" w:hAnsi="Times New Roman" w:cs="Times New Roman"/>
          <w:sz w:val="28"/>
          <w:szCs w:val="28"/>
        </w:rPr>
        <w:t xml:space="preserve"> помещение в соответствии с направлениями работы специалиста, методическая литература, оборудование, игры, компьютерная техника.</w:t>
      </w:r>
    </w:p>
    <w:p w:rsidR="001760DB" w:rsidRPr="00BE1E6B" w:rsidRDefault="001760DB" w:rsidP="002052A9">
      <w:pPr>
        <w:pStyle w:val="a0"/>
        <w:numPr>
          <w:ilvl w:val="0"/>
          <w:numId w:val="1"/>
        </w:numPr>
        <w:rPr>
          <w:b/>
          <w:szCs w:val="28"/>
        </w:rPr>
      </w:pPr>
      <w:r w:rsidRPr="00BE1E6B">
        <w:rPr>
          <w:b/>
          <w:szCs w:val="28"/>
        </w:rPr>
        <w:t xml:space="preserve">Кадровые условия </w:t>
      </w:r>
    </w:p>
    <w:p w:rsidR="00596816" w:rsidRDefault="00A318D5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-90" w:firstLine="740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Кадровая политика МБДОУ является составной частью Программы Развития </w:t>
      </w:r>
      <w:r w:rsidRPr="00BE1E6B">
        <w:rPr>
          <w:rStyle w:val="211pt1pt"/>
          <w:rFonts w:ascii="Times New Roman" w:hAnsi="Times New Roman" w:cs="Times New Roman"/>
          <w:sz w:val="28"/>
          <w:szCs w:val="28"/>
        </w:rPr>
        <w:t xml:space="preserve">ДОУ.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В целом, работу с кадрами в 202</w:t>
      </w:r>
      <w:r w:rsidR="004823C3" w:rsidRPr="00BE1E6B">
        <w:rPr>
          <w:rStyle w:val="211pt"/>
          <w:rFonts w:ascii="Times New Roman" w:hAnsi="Times New Roman" w:cs="Times New Roman"/>
          <w:sz w:val="28"/>
          <w:szCs w:val="28"/>
        </w:rPr>
        <w:t>2-2023 учебном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году можно охарактеризовать как системную. </w:t>
      </w:r>
    </w:p>
    <w:p w:rsidR="00A318D5" w:rsidRPr="00BE1E6B" w:rsidRDefault="00596816" w:rsidP="002052A9">
      <w:pPr>
        <w:pStyle w:val="a0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Pr="00856ABB">
        <w:rPr>
          <w:szCs w:val="28"/>
        </w:rPr>
        <w:t>В ДОУ работают 13</w:t>
      </w:r>
      <w:r>
        <w:rPr>
          <w:szCs w:val="28"/>
        </w:rPr>
        <w:t xml:space="preserve"> </w:t>
      </w:r>
      <w:r w:rsidRPr="00856ABB">
        <w:rPr>
          <w:szCs w:val="28"/>
        </w:rPr>
        <w:t>педагога (8 воспитателей и 5 специалиста)</w:t>
      </w:r>
      <w:r>
        <w:rPr>
          <w:szCs w:val="28"/>
        </w:rPr>
        <w:t xml:space="preserve">, </w:t>
      </w:r>
      <w:r w:rsidRPr="00BE1E6B">
        <w:rPr>
          <w:szCs w:val="28"/>
        </w:rPr>
        <w:t>обеспеченность кадрами – 100%</w:t>
      </w:r>
      <w:r>
        <w:rPr>
          <w:szCs w:val="28"/>
        </w:rPr>
        <w:t xml:space="preserve">, </w:t>
      </w:r>
      <w:r w:rsidRPr="00BE1E6B">
        <w:rPr>
          <w:szCs w:val="28"/>
        </w:rPr>
        <w:t>вакансий нет</w:t>
      </w:r>
      <w:r>
        <w:rPr>
          <w:szCs w:val="28"/>
        </w:rPr>
        <w:t>.</w:t>
      </w:r>
      <w:r w:rsidRPr="00BE1E6B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E1E6B">
        <w:rPr>
          <w:szCs w:val="28"/>
        </w:rPr>
        <w:t>настоящее время в ДОУ 5 детей, имеющих статус ОВЗ, с ними работают специалисты (педагог-психолог, учитель-логопед, учитель-дефектолог, воспитатели), которые прошли специальное обучение.</w:t>
      </w:r>
      <w:r>
        <w:rPr>
          <w:szCs w:val="28"/>
        </w:rPr>
        <w:t xml:space="preserve"> </w:t>
      </w:r>
      <w:r w:rsidR="00A318D5" w:rsidRPr="00BE1E6B">
        <w:rPr>
          <w:rStyle w:val="211pt"/>
          <w:sz w:val="28"/>
          <w:szCs w:val="28"/>
        </w:rPr>
        <w:t>Наличие полного штата педагогов, позволяющего реализовывать не только основную программу, но и приоритетные направления работы, в том числе и реализацию адаптированных программ образования. Все специалисты и воспитатели имеют педагогическое профильное образование или педагогическое образование и курсы переподготовки.</w:t>
      </w:r>
      <w:r w:rsidR="002052A9">
        <w:rPr>
          <w:rStyle w:val="211pt"/>
          <w:sz w:val="28"/>
          <w:szCs w:val="28"/>
        </w:rPr>
        <w:t xml:space="preserve"> </w:t>
      </w:r>
      <w:r w:rsidRPr="00BE1E6B">
        <w:rPr>
          <w:rStyle w:val="211pt"/>
          <w:sz w:val="28"/>
          <w:szCs w:val="28"/>
        </w:rPr>
        <w:t xml:space="preserve">ДОУ на каждый учебный год разрабатывает план   повышения квалификации педагогов, который рассматривается на педагогическом совете и утверждается руководителем. План реализуется в полном объёме: все педагоги своевременно проходят обучение. </w:t>
      </w:r>
      <w:r w:rsidR="00A318D5" w:rsidRPr="00BE1E6B">
        <w:rPr>
          <w:noProof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7FD8958" wp14:editId="048AD6E7">
                <wp:simplePos x="0" y="0"/>
                <wp:positionH relativeFrom="margin">
                  <wp:posOffset>6525895</wp:posOffset>
                </wp:positionH>
                <wp:positionV relativeFrom="paragraph">
                  <wp:posOffset>36830</wp:posOffset>
                </wp:positionV>
                <wp:extent cx="60960" cy="76200"/>
                <wp:effectExtent l="3175" t="0" r="2540" b="381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8D5" w:rsidRDefault="00A318D5" w:rsidP="00A318D5">
                            <w:pPr>
                              <w:pStyle w:val="11"/>
                              <w:shd w:val="clear" w:color="auto" w:fill="auto"/>
                              <w:spacing w:line="120" w:lineRule="exact"/>
                            </w:pP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85pt;margin-top:2.9pt;width:4.8pt;height: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hYqAIAAKY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" filled="f" stroked="f">
                <v:textbox style="mso-fit-shape-to-text:t" inset="0,0,0,0">
                  <w:txbxContent>
                    <w:p w:rsidR="00A318D5" w:rsidRDefault="00A318D5" w:rsidP="00A318D5">
                      <w:pPr>
                        <w:pStyle w:val="11"/>
                        <w:shd w:val="clear" w:color="auto" w:fill="auto"/>
                        <w:spacing w:line="120" w:lineRule="exact"/>
                      </w:pPr>
                      <w:r>
                        <w:t>&gt;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318D5" w:rsidRPr="00BE1E6B">
        <w:rPr>
          <w:rStyle w:val="211pt"/>
          <w:sz w:val="28"/>
          <w:szCs w:val="28"/>
        </w:rPr>
        <w:t xml:space="preserve">Учреждение выбирает курсы согласно современным приоритетам образования, которые актуальны в </w:t>
      </w:r>
      <w:r w:rsidR="004823C3" w:rsidRPr="00BE1E6B">
        <w:rPr>
          <w:rStyle w:val="211pt"/>
          <w:sz w:val="28"/>
          <w:szCs w:val="28"/>
        </w:rPr>
        <w:t>Красноярском</w:t>
      </w:r>
      <w:r w:rsidR="00A318D5" w:rsidRPr="00BE1E6B">
        <w:rPr>
          <w:rStyle w:val="211pt"/>
          <w:sz w:val="28"/>
          <w:szCs w:val="28"/>
        </w:rPr>
        <w:t xml:space="preserve"> крае, в образовательной организации. В 202</w:t>
      </w:r>
      <w:r w:rsidR="004823C3" w:rsidRPr="00BE1E6B">
        <w:rPr>
          <w:rStyle w:val="211pt"/>
          <w:sz w:val="28"/>
          <w:szCs w:val="28"/>
        </w:rPr>
        <w:t>2-2023 учебном</w:t>
      </w:r>
      <w:r w:rsidR="00A318D5" w:rsidRPr="00BE1E6B">
        <w:rPr>
          <w:rStyle w:val="211pt"/>
          <w:sz w:val="28"/>
          <w:szCs w:val="28"/>
        </w:rPr>
        <w:t xml:space="preserve"> году КПК прошли – </w:t>
      </w:r>
      <w:r w:rsidR="009F71C4" w:rsidRPr="00BE1E6B">
        <w:rPr>
          <w:rStyle w:val="211pt"/>
          <w:sz w:val="28"/>
          <w:szCs w:val="28"/>
        </w:rPr>
        <w:t>100%</w:t>
      </w:r>
      <w:r w:rsidR="00A318D5" w:rsidRPr="00BE1E6B">
        <w:rPr>
          <w:rStyle w:val="211pt"/>
          <w:sz w:val="28"/>
          <w:szCs w:val="28"/>
        </w:rPr>
        <w:t xml:space="preserve"> педагогов</w:t>
      </w:r>
      <w:r w:rsidR="004823C3" w:rsidRPr="00BE1E6B">
        <w:rPr>
          <w:rStyle w:val="211pt"/>
          <w:sz w:val="28"/>
          <w:szCs w:val="28"/>
        </w:rPr>
        <w:t>.</w:t>
      </w:r>
    </w:p>
    <w:p w:rsidR="00A318D5" w:rsidRPr="00596816" w:rsidRDefault="00A318D5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-90" w:firstLine="800"/>
        <w:jc w:val="both"/>
        <w:rPr>
          <w:rStyle w:val="2LucidaSansUnicode9pt"/>
          <w:rFonts w:ascii="Times New Roman" w:eastAsia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Для начинающих педагогов осуществляется наставничество. Повышение квалификации педагогов осуществляется также через работу </w:t>
      </w:r>
      <w:r w:rsidR="00E06117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КИПК и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различных ППО институционального и </w:t>
      </w:r>
      <w:r w:rsidR="00E06117" w:rsidRPr="00BE1E6B">
        <w:rPr>
          <w:rStyle w:val="211pt"/>
          <w:rFonts w:ascii="Times New Roman" w:hAnsi="Times New Roman" w:cs="Times New Roman"/>
          <w:sz w:val="28"/>
          <w:szCs w:val="28"/>
        </w:rPr>
        <w:t>регионального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уровня; разработкой и реализацией индивидуальных о</w:t>
      </w:r>
      <w:r w:rsidR="00E06117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бразовательных маршрутов. Большинство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педагогов участвуют в профессиональных сообществах, конкурсах, сетевом взаимодействии, трансляции лучшего опыта.</w:t>
      </w:r>
      <w:r w:rsidR="00596816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Pr="00BE1E6B">
        <w:rPr>
          <w:rStyle w:val="2LucidaSansUnicode9pt"/>
          <w:rFonts w:ascii="Times New Roman" w:hAnsi="Times New Roman" w:cs="Times New Roman"/>
          <w:sz w:val="28"/>
          <w:szCs w:val="28"/>
        </w:rPr>
        <w:t xml:space="preserve">Для профессионального роста педагогов эффективным является работа педагогических объединений и участие в конкурсах профессионального мастерства. </w:t>
      </w:r>
    </w:p>
    <w:p w:rsidR="00E06117" w:rsidRPr="00BE1E6B" w:rsidRDefault="00E06117" w:rsidP="002052A9">
      <w:pPr>
        <w:pStyle w:val="a0"/>
        <w:ind w:firstLine="0"/>
        <w:rPr>
          <w:szCs w:val="28"/>
        </w:rPr>
      </w:pPr>
    </w:p>
    <w:p w:rsidR="00117789" w:rsidRPr="00BE1E6B" w:rsidRDefault="00117789" w:rsidP="002052A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индивидуальных особенностей детей с ОВЗ и детей-инвалидов в организации развивающей предметно -пространственная среды (далее – РППС) в группах.</w:t>
      </w:r>
    </w:p>
    <w:p w:rsidR="00BE1E6B" w:rsidRPr="00BE1E6B" w:rsidRDefault="002052A9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E1E6B"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</w:t>
      </w:r>
      <w:r w:rsidR="00BE1E6B"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обеспечивает максимальную реализацию образовательного потенциала пространства ДОУ, групп, а также территории.  </w:t>
      </w:r>
      <w:r w:rsidR="00BE1E6B"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</w:t>
      </w:r>
      <w:r w:rsidR="00BE1E6B"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возможность общения и совместной деятельности детей и взрослых, двигательной активности детей, а также возможности для уединения. П</w:t>
      </w:r>
      <w:r w:rsidR="00BE1E6B"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редметно-пространственная среда обеспечивает</w:t>
      </w:r>
      <w:r w:rsidR="00BE1E6B"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1E6B" w:rsidRPr="00BE1E6B" w:rsidRDefault="00BE1E6B" w:rsidP="002052A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реализацию образовательных программ «От рождения до школы»</w:t>
      </w:r>
      <w:r w:rsidRPr="00BE1E6B">
        <w:rPr>
          <w:rFonts w:ascii="Times New Roman" w:hAnsi="Times New Roman" w:cs="Times New Roman"/>
          <w:sz w:val="28"/>
          <w:szCs w:val="28"/>
        </w:rPr>
        <w:t xml:space="preserve">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ред. </w:t>
      </w:r>
      <w:proofErr w:type="spellStart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Н.Е.Вераксы</w:t>
      </w:r>
      <w:proofErr w:type="spellEnd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Т.С.Комаровой</w:t>
      </w:r>
      <w:proofErr w:type="spellEnd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М.А.Васильевой</w:t>
      </w:r>
      <w:proofErr w:type="spellEnd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1E6B" w:rsidRPr="00BE1E6B" w:rsidRDefault="00BE1E6B" w:rsidP="002052A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учитывает климатических условий, в которых осуществляется образовательная деятельность;</w:t>
      </w:r>
    </w:p>
    <w:p w:rsidR="00BE1E6B" w:rsidRPr="00BE1E6B" w:rsidRDefault="00BE1E6B" w:rsidP="002052A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учитывает возрастные особенности детей (в ДОУ функционируют 5групп от 2 до 7 лет).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Принцип «Насыщенность»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предметно-пространственной среды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осуществляется соответствием возрастным возможностям детей и содержанию образовательной программы.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 </w:t>
      </w:r>
      <w:r w:rsidRPr="00BE1E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здании и на участке)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обеспечивает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игровую, познавательную, исследовательскую и творческую активность всех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экспериментирование с доступными детям материалами </w:t>
      </w:r>
      <w:r w:rsidRPr="00BE1E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с песком и водой)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двигательную активность, 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крупной и мелкой моторики, эмоциональное благополучие детей.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Принцип «</w:t>
      </w:r>
      <w:proofErr w:type="spellStart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Трансформируемость</w:t>
      </w:r>
      <w:proofErr w:type="spellEnd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пространства -обеспечивается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возможностями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изменять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предметно-пространственную среду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зависимости от образовательной ситуации, в том числе от меняющихся интересов и возможностей детей;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Принцип «</w:t>
      </w:r>
      <w:proofErr w:type="spellStart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Полифункциональность</w:t>
      </w:r>
      <w:proofErr w:type="spellEnd"/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материалов – осуществляется 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возможностью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разнообразно использовать различные составляющие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предметной среды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(детская мебель, мягкий модуль, ширмы);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Принцип «Вариативность»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среды – осуществляется возможностью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обеспечивать свободный выбор детей; периодическую сменяемость игрового материала, появление новых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стимулирующих игровую, двигательную, познавательную и исследовательскую активность детей.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Принцип «Доступность»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среды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детей с ограниченными возможностями здоровья и детей-инвалидов, всех помещений, где осуществляется образовательная деятельность - осуществляется свободным доступом детей, к играм, игрушкам, материалам, пособиям, обеспечивающим все основные виды детской активности.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Принцип «Безопасность»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предметно-пространственной среды обеспечивается 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соответствием всех её элементов требованиям по обеспечению надёжности и безопасности их использования.</w:t>
      </w:r>
    </w:p>
    <w:p w:rsidR="00BE1E6B" w:rsidRPr="00BE1E6B" w:rsidRDefault="00BE1E6B" w:rsidP="00205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различных категорий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выстраиваем особым образом </w:t>
      </w:r>
      <w:r w:rsidRPr="00BE1E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среду</w:t>
      </w:r>
      <w:r w:rsidRPr="00BE1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их индивидуальных психофизических возможностей и особенностей, а также с учетом рекомендаций ПМПК.</w:t>
      </w:r>
    </w:p>
    <w:p w:rsidR="00117789" w:rsidRPr="00660D98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база: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здание ДОУ и прилегающая территория ежегодно ремонтируются, выполняются</w:t>
      </w:r>
      <w:r w:rsid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органов надзора;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дополнительных помещений для занятий с детьми (</w:t>
      </w:r>
      <w:r w:rsidR="00174137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зал,); кабинета логопеда- дефектолога, педагога психолога</w:t>
      </w:r>
      <w:r w:rsidR="00174137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учителя-логопеда.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ДОУ имеется комплект ТСО, позволяющий организовывать содержательную образовательную деятельность с воспитанниками и психолого-педагогическое просвеще</w:t>
      </w:r>
      <w:r w:rsidR="00174137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их родителей – компьютеры, 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музыкальный центр, проектор.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4137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(музыкальный и спортивный)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имеет необходимое оборудование для организации творческой и двигательной деятельности детей – музыкальные игрушки, спортивный инвентарь, мягкий модуль, нетрадиционное физкультурное оборудование;</w:t>
      </w:r>
    </w:p>
    <w:p w:rsidR="00117789" w:rsidRPr="00BE1E6B" w:rsidRDefault="00174137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 </w:t>
      </w:r>
      <w:r w:rsidR="00BE1E6B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педагога-психолога, учителя-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 и уч</w:t>
      </w:r>
      <w:r w:rsidR="00BE1E6B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ителя-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="00117789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 всем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</w:t>
      </w:r>
      <w:r w:rsidR="00117789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качественной коррекционно-развивающей работ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r w:rsidR="00117789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база кабинета пополнена серией наглядных пособий, игрушек и учебно-методической литературы.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Пространство групп организовано в виде Центров развития (ЦР), оснащенных необходимым количеством развивающих материалов (книги, игрушки, материалы для творчества, развивающее оборудование и пр.). Планомерные дополнения в ЦР позволяют дошкольникам выбирать интересные для себя игры, чередовать их в течение дня, а педагогу дают возможность эффективно организовывать воспитательно-образовательный процесс с учетом индивидуальных особенностей детей.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</w:t>
      </w:r>
      <w:proofErr w:type="gramStart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предметно -пространственная среды в группах ДОУ, можно сделать следующие выводы. Во всех группах: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Соответствие среды возрасту и отражение в среде особенностей реализуемой АОП;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Отражение тематики и содержания образовательной деятельности и коррекционной работы.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уголков уединения.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Учёт гендерных различий детей в построении среды, уровня психического развития</w:t>
      </w:r>
      <w:r w:rsidR="00CB5240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Свободный доступ детей с ОВЗ, к играм, игрушкам, материалам, пособиям, обеспечивающих все основные виды детской деятельности.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Соответствие развивающих пособий возрасту детей и особенностям отклонений в развитии детей.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Наличие в группе индивидуального авторского пространства ребенка с ОВЗ (альбомами детей, творческими работами ребенка, подборка грамот с конкурсов и соревнований, организация персональных выставок ребенка с ОВЗ).</w:t>
      </w:r>
    </w:p>
    <w:p w:rsidR="00117789" w:rsidRPr="00BE1E6B" w:rsidRDefault="00CB5240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7789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Эстетическое состояние всех предметов и пособий в среде.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5240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</w:t>
      </w:r>
      <w:r w:rsidR="00CB5240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есообразное соседство уголков (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детской деятельности)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5240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Учёт безопасности жизнедеятельности детей с ОВЗ.</w:t>
      </w:r>
    </w:p>
    <w:p w:rsidR="00117789" w:rsidRPr="00660D98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всех группах имеются: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Речевой центр с подборкой иллюстраций с пред</w:t>
      </w:r>
      <w:r w:rsidR="0085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метными и сюжетными картинками,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игрушки для обыгрывания стихов, </w:t>
      </w:r>
      <w:proofErr w:type="spellStart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 сказок, в подготовительных группах схемы разбора слова, разнообразные дидактические, настольно-печатные игры, игры для развития мелкой моторики рук, игры на лексические темы.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центр (дидактические игры, игровые пособия, сюжетно-ролевые игры, настольно-печатные и настольные игры, игры на развитие мелкой и крупной моторики и т.п.)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театра - разные виды театров (пальчиковый, настольный, кукольный и т.п.)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Литературный центр - (тематические подборки книг и энциклопедий, книжки- самоделк</w:t>
      </w:r>
      <w:r w:rsidR="00CB5240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детские журналы, фотоальбомы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портреты поэтов и писателей и т.п.);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спорта и здоровья (спортивные игрушки и физкультурное оборудование, </w:t>
      </w:r>
      <w:proofErr w:type="spellStart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вт.ч</w:t>
      </w:r>
      <w:proofErr w:type="spellEnd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–нетрадиционное, атрибуты и картотека к подвижным играм, ростомер, плакаты о ЗОЖ, игры на развития артикуляционной гимнастики, тренажеры для гимнастики для глаз, нетрадиционное оборудование для предупреждения плоскостопия, «дорожки здоровья» и т.п.);</w:t>
      </w:r>
    </w:p>
    <w:p w:rsidR="00117789" w:rsidRPr="002052A9" w:rsidRDefault="00CB5240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B63A4C" w:rsidRP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центр – РППС </w:t>
      </w:r>
      <w:r w:rsidR="00117789" w:rsidRP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познавательной и исследовательской активности детей, экспериментирование с доступными детям материалами, в наличии различные варианты материалов по одной теме (объемные предметы, плоскостные предметы, иллюстрации), схемы и алгоритмы действий, модели последовательности рассказывания, описания.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постепенное обновление среды для всех видов детской деятельности, решения задач АОП ДОУ, включение родителей в пополнение РППС.</w:t>
      </w:r>
    </w:p>
    <w:p w:rsidR="00117789" w:rsidRPr="00BE1E6B" w:rsidRDefault="00117789" w:rsidP="002052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индивидуальных особенностей ребенка, развивающая предметно-пространственная среда содержит атрибуты, которые обеспечивают приобретению предметно-практического и чувственного опыта и перенос его в игровые и практические ситуации; формированию познавательного ориентирования в окружающем пространстве:</w:t>
      </w:r>
    </w:p>
    <w:p w:rsidR="00117789" w:rsidRPr="00BE1E6B" w:rsidRDefault="00117789" w:rsidP="002052A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последовательности действий – для формирования элементарных гигиенических навыков и навыков самообслуживания;</w:t>
      </w:r>
    </w:p>
    <w:p w:rsidR="00117789" w:rsidRPr="00BE1E6B" w:rsidRDefault="00117789" w:rsidP="002052A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для стимуляции </w:t>
      </w:r>
      <w:proofErr w:type="spellStart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ориентировачно</w:t>
      </w:r>
      <w:proofErr w:type="spellEnd"/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и речевой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- с их помощью расширяется круг предметов, предъявляемых ребенку, формируются способы ориентировки в окружающем мире. Ребенок обучается действиям обследования предметов и определению их свойств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называть выделенные качества и свойства предметов</w:t>
      </w:r>
      <w:r w:rsidR="00B63A4C"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789" w:rsidRPr="00BE1E6B" w:rsidRDefault="00117789" w:rsidP="002052A9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установление причинно-следственных связей между изображаемыми предметами и явлениями, временной последовательности, содержащие сюжеты со скрытым смыслом.</w:t>
      </w:r>
    </w:p>
    <w:p w:rsidR="00117789" w:rsidRPr="00BE1E6B" w:rsidRDefault="00117789" w:rsidP="002052A9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отражающие реальные предметы окружающего мира и помогающие моделировать жизненные ситуации: больница, кухня, магазин, купание, одевание, чаепитие, прогулка и др.</w:t>
      </w:r>
    </w:p>
    <w:p w:rsidR="00117789" w:rsidRPr="00BE1E6B" w:rsidRDefault="00117789" w:rsidP="002052A9">
      <w:pPr>
        <w:pStyle w:val="a0"/>
        <w:ind w:firstLine="0"/>
        <w:rPr>
          <w:szCs w:val="28"/>
        </w:rPr>
      </w:pPr>
    </w:p>
    <w:p w:rsidR="001760DB" w:rsidRPr="00BE1E6B" w:rsidRDefault="00342263" w:rsidP="002052A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6B">
        <w:rPr>
          <w:rFonts w:ascii="Times New Roman" w:hAnsi="Times New Roman" w:cs="Times New Roman"/>
          <w:b/>
          <w:sz w:val="28"/>
          <w:szCs w:val="28"/>
        </w:rPr>
        <w:t>О</w:t>
      </w:r>
      <w:r w:rsidR="00025526" w:rsidRPr="00BE1E6B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материально-технических условиях, в том числе наличие специально организованных помещений (пространств) и условий на участке детского сада, а также наличие учебно-методических комплектов реализуемых программ и оборудования</w:t>
      </w:r>
    </w:p>
    <w:p w:rsidR="009D0616" w:rsidRPr="00BE1E6B" w:rsidRDefault="00025526" w:rsidP="002052A9">
      <w:pPr>
        <w:pStyle w:val="20"/>
        <w:shd w:val="clear" w:color="auto" w:fill="auto"/>
        <w:spacing w:before="0" w:line="276" w:lineRule="auto"/>
        <w:ind w:firstLine="800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>Состояние и содержание территории, зданий и помещений соответствует санитарно- эпидемиологическим правилам и нормативам без предписаний надзорных органов.</w:t>
      </w:r>
    </w:p>
    <w:p w:rsidR="0099629A" w:rsidRPr="00BE1E6B" w:rsidRDefault="0099629A" w:rsidP="002052A9">
      <w:pPr>
        <w:pStyle w:val="20"/>
        <w:shd w:val="clear" w:color="auto" w:fill="auto"/>
        <w:spacing w:before="0" w:line="276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BE1E6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в здания образовательной организации инвалидов и лиц с ограниченными возможностями здоровья МБДОУ функционирует с 2016 года. </w:t>
      </w:r>
      <w:r w:rsidRPr="002052A9">
        <w:rPr>
          <w:rFonts w:ascii="Times New Roman" w:hAnsi="Times New Roman" w:cs="Times New Roman"/>
          <w:color w:val="000000"/>
          <w:sz w:val="28"/>
          <w:szCs w:val="28"/>
        </w:rPr>
        <w:t>Конструктивные особенности здания не предусматривают наличие подъемников</w:t>
      </w:r>
      <w:r w:rsidR="009D0616" w:rsidRPr="002052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616" w:rsidRPr="00BE1E6B">
        <w:rPr>
          <w:rFonts w:ascii="Times New Roman" w:hAnsi="Times New Roman" w:cs="Times New Roman"/>
          <w:color w:val="000000"/>
          <w:sz w:val="28"/>
          <w:szCs w:val="28"/>
        </w:rPr>
        <w:t xml:space="preserve"> но имеется лестничный гусеничный подъёмник для инвалидов</w:t>
      </w:r>
      <w:r w:rsidR="002052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1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2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1E6B">
        <w:rPr>
          <w:rFonts w:ascii="Times New Roman" w:hAnsi="Times New Roman" w:cs="Times New Roman"/>
          <w:color w:val="000000"/>
          <w:sz w:val="28"/>
          <w:szCs w:val="28"/>
        </w:rPr>
        <w:t>ходная зона оборудована пандусом для инвалидной коляски, обеспечивающих доступ инвалидов и лиц с ограниченными возможностями здоровья (ОВЗ). Входная площадка имеет навес, звонок при входе.</w:t>
      </w:r>
      <w:r w:rsidR="009D0616" w:rsidRPr="00BE1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526" w:rsidRPr="00BE1E6B" w:rsidRDefault="00025526" w:rsidP="002052A9">
      <w:pPr>
        <w:pStyle w:val="20"/>
        <w:shd w:val="clear" w:color="auto" w:fill="auto"/>
        <w:tabs>
          <w:tab w:val="left" w:pos="10348"/>
        </w:tabs>
        <w:spacing w:before="0" w:line="276" w:lineRule="auto"/>
        <w:ind w:right="-43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52A9">
        <w:rPr>
          <w:rStyle w:val="211pt"/>
          <w:rFonts w:ascii="Times New Roman" w:hAnsi="Times New Roman" w:cs="Times New Roman"/>
          <w:sz w:val="28"/>
          <w:szCs w:val="28"/>
        </w:rPr>
        <w:t xml:space="preserve">Пожарная безопасность соответствует нормам ПБ без предписаний </w:t>
      </w:r>
      <w:r w:rsidRPr="002052A9">
        <w:rPr>
          <w:rStyle w:val="211pt"/>
          <w:rFonts w:ascii="Times New Roman" w:hAnsi="Times New Roman" w:cs="Times New Roman"/>
          <w:sz w:val="28"/>
          <w:szCs w:val="28"/>
        </w:rPr>
        <w:lastRenderedPageBreak/>
        <w:t>органов пожарного надзора. Для безопасного нахождения детей в ДОУ функционирует пожарная сигнализация, речевое оповещение при пожаре, установлена система «Стрелец мониторинг».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Имеются средства пожаротушения - огнетушители в количестве 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20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штук, </w:t>
      </w:r>
      <w:r w:rsidR="009F71C4" w:rsidRPr="00BE1E6B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пожарные краны в количестве </w:t>
      </w:r>
      <w:r w:rsidRPr="00BE1E6B">
        <w:rPr>
          <w:rStyle w:val="211pt"/>
          <w:rFonts w:ascii="Times New Roman" w:hAnsi="Times New Roman" w:cs="Times New Roman"/>
          <w:color w:val="auto"/>
          <w:sz w:val="28"/>
          <w:szCs w:val="28"/>
        </w:rPr>
        <w:t>6 шт.</w:t>
      </w:r>
    </w:p>
    <w:p w:rsidR="00025526" w:rsidRPr="00BE1E6B" w:rsidRDefault="00025526" w:rsidP="002052A9">
      <w:pPr>
        <w:pStyle w:val="20"/>
        <w:shd w:val="clear" w:color="auto" w:fill="auto"/>
        <w:tabs>
          <w:tab w:val="left" w:pos="10348"/>
        </w:tabs>
        <w:spacing w:before="0" w:line="276" w:lineRule="auto"/>
        <w:ind w:right="-43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>Охрана зданий и территорий: заключен договор на круглосуточную охрану здания и терр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итории с охранным предприятием </w:t>
      </w:r>
      <w:r w:rsidR="00117789" w:rsidRPr="00BE1E6B">
        <w:rPr>
          <w:rStyle w:val="211pt"/>
          <w:rFonts w:ascii="Times New Roman" w:hAnsi="Times New Roman" w:cs="Times New Roman"/>
          <w:sz w:val="28"/>
          <w:szCs w:val="28"/>
        </w:rPr>
        <w:t>ФГКУ «УВОВНГ России по Красноярскому краю»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, в 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>здание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ДОУ установлена система ограничения доступа в здание, досту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>п в учреждение осуществляется через пропускной режим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, нет повреждений ограждения территории, установлена и находится в рабочем режиме КТС (кнопка тревожной сигнализации).  Имеется план эвакуации при возникновении чрезвычайных ситуаций.</w:t>
      </w:r>
    </w:p>
    <w:p w:rsidR="00025526" w:rsidRPr="00BE1E6B" w:rsidRDefault="00025526" w:rsidP="002052A9">
      <w:pPr>
        <w:pStyle w:val="20"/>
        <w:shd w:val="clear" w:color="auto" w:fill="auto"/>
        <w:tabs>
          <w:tab w:val="left" w:pos="7784"/>
        </w:tabs>
        <w:spacing w:before="0" w:line="276" w:lineRule="auto"/>
        <w:ind w:firstLine="800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Оснащённость помещений для работы медицинского персонала: для медицинского персонала в </w:t>
      </w:r>
      <w:r w:rsidR="00162AE3" w:rsidRPr="00BE1E6B">
        <w:rPr>
          <w:rStyle w:val="211pt"/>
          <w:rFonts w:ascii="Times New Roman" w:hAnsi="Times New Roman" w:cs="Times New Roman"/>
          <w:sz w:val="28"/>
          <w:szCs w:val="28"/>
        </w:rPr>
        <w:t>ДОУ</w:t>
      </w:r>
      <w:r w:rsidR="009D0616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имеется специально оборудованные и полностью укомплектованные медицинский и процедурный кабинеты, которые соответствует санитарным нормам.</w:t>
      </w:r>
    </w:p>
    <w:p w:rsidR="001749AE" w:rsidRPr="00BE1E6B" w:rsidRDefault="001749AE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5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В 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кабинете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психо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>лога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имеется необходимое методическое обеспечение: методические пособия, дидактический материал, репродукции, иллюстрации, энциклопедии и демонстрационные художественные произвед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ения для детей, что составляет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библиотечное пространство ДОУ и находится в свободном доступе для педагогов. Библиотечный фонд попо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>лняется в течение учебного года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.</w:t>
      </w:r>
    </w:p>
    <w:p w:rsidR="00316823" w:rsidRPr="00BE1E6B" w:rsidRDefault="00316823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5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>Используются современные информационно-коммуникационные технологии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</w:t>
      </w:r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м деятельности ДОУ, проведение </w:t>
      </w:r>
      <w:proofErr w:type="spellStart"/>
      <w:r w:rsidRPr="00BE1E6B">
        <w:rPr>
          <w:rStyle w:val="211pt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E1E6B">
        <w:rPr>
          <w:rStyle w:val="211pt"/>
          <w:rFonts w:ascii="Times New Roman" w:hAnsi="Times New Roman" w:cs="Times New Roman"/>
          <w:sz w:val="28"/>
          <w:szCs w:val="28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655DB1" w:rsidRPr="00BE1E6B" w:rsidRDefault="00655DB1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52" w:firstLine="800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>На прогулочных участках есть необходимое игровое о</w:t>
      </w:r>
      <w:r w:rsidR="00162AE3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борудование, </w:t>
      </w:r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>песочницы, игровые формы, оборудование для активной деятельности детей</w:t>
      </w:r>
      <w:proofErr w:type="gramStart"/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>.</w:t>
      </w:r>
      <w:proofErr w:type="gramEnd"/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="00162AE3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организована зона 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свободной активности для детей</w:t>
      </w:r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>.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="008540BB" w:rsidRPr="00BE1E6B">
        <w:rPr>
          <w:rStyle w:val="211pt"/>
          <w:rFonts w:ascii="Times New Roman" w:hAnsi="Times New Roman" w:cs="Times New Roman"/>
          <w:sz w:val="28"/>
          <w:szCs w:val="28"/>
        </w:rPr>
        <w:t>П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едагоги используют выносной материал для проведения образовательной деят</w:t>
      </w:r>
      <w:r w:rsidR="009F71C4" w:rsidRPr="00BE1E6B">
        <w:rPr>
          <w:rStyle w:val="211pt"/>
          <w:rFonts w:ascii="Times New Roman" w:hAnsi="Times New Roman" w:cs="Times New Roman"/>
          <w:sz w:val="28"/>
          <w:szCs w:val="28"/>
        </w:rPr>
        <w:t>ельности, подвижных игр, свобод</w:t>
      </w:r>
      <w:r w:rsidRPr="00BE1E6B">
        <w:rPr>
          <w:rStyle w:val="211pt"/>
          <w:rFonts w:ascii="Times New Roman" w:hAnsi="Times New Roman" w:cs="Times New Roman"/>
          <w:sz w:val="28"/>
          <w:szCs w:val="28"/>
        </w:rPr>
        <w:t>ной деятельности детей. Физкультурное занятия организованы на физкультурной площадке.</w:t>
      </w:r>
    </w:p>
    <w:p w:rsidR="00655DB1" w:rsidRPr="00BE1E6B" w:rsidRDefault="008540BB" w:rsidP="002052A9">
      <w:pPr>
        <w:pStyle w:val="20"/>
        <w:shd w:val="clear" w:color="auto" w:fill="auto"/>
        <w:tabs>
          <w:tab w:val="left" w:pos="10206"/>
        </w:tabs>
        <w:spacing w:before="0" w:line="276" w:lineRule="auto"/>
        <w:ind w:right="52" w:firstLine="800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BE1E6B">
        <w:rPr>
          <w:rStyle w:val="211pt"/>
          <w:rFonts w:ascii="Times New Roman" w:hAnsi="Times New Roman" w:cs="Times New Roman"/>
          <w:sz w:val="28"/>
          <w:szCs w:val="28"/>
        </w:rPr>
        <w:t>А</w:t>
      </w:r>
      <w:r w:rsidR="00375090" w:rsidRPr="00BE1E6B">
        <w:rPr>
          <w:rStyle w:val="211pt"/>
          <w:rFonts w:ascii="Times New Roman" w:hAnsi="Times New Roman" w:cs="Times New Roman"/>
          <w:sz w:val="28"/>
          <w:szCs w:val="28"/>
        </w:rPr>
        <w:t>дминист</w:t>
      </w:r>
      <w:r w:rsidR="00655DB1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рация ДОУ </w:t>
      </w:r>
      <w:proofErr w:type="spellStart"/>
      <w:r w:rsidR="00655DB1" w:rsidRPr="00BE1E6B">
        <w:rPr>
          <w:rStyle w:val="211pt"/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655DB1" w:rsidRPr="00BE1E6B">
        <w:rPr>
          <w:rStyle w:val="211pt"/>
          <w:rFonts w:ascii="Times New Roman" w:hAnsi="Times New Roman" w:cs="Times New Roman"/>
          <w:sz w:val="28"/>
          <w:szCs w:val="28"/>
        </w:rPr>
        <w:t xml:space="preserve"> обновляет предметно – пространственную среду на участках. </w:t>
      </w:r>
      <w:r w:rsidR="00375090" w:rsidRPr="00660D98">
        <w:rPr>
          <w:rStyle w:val="211pt"/>
          <w:rFonts w:ascii="Times New Roman" w:hAnsi="Times New Roman" w:cs="Times New Roman"/>
          <w:sz w:val="28"/>
          <w:szCs w:val="28"/>
        </w:rPr>
        <w:t xml:space="preserve">Однако наличие </w:t>
      </w:r>
      <w:r w:rsidR="00655DB1" w:rsidRPr="00660D98">
        <w:rPr>
          <w:rStyle w:val="211pt"/>
          <w:rFonts w:ascii="Times New Roman" w:hAnsi="Times New Roman" w:cs="Times New Roman"/>
          <w:sz w:val="28"/>
          <w:szCs w:val="28"/>
        </w:rPr>
        <w:t xml:space="preserve">игровых </w:t>
      </w:r>
      <w:r w:rsidR="00375090" w:rsidRPr="00660D98">
        <w:rPr>
          <w:rStyle w:val="211pt"/>
          <w:rFonts w:ascii="Times New Roman" w:hAnsi="Times New Roman" w:cs="Times New Roman"/>
          <w:sz w:val="28"/>
          <w:szCs w:val="28"/>
        </w:rPr>
        <w:t xml:space="preserve">форм на </w:t>
      </w:r>
      <w:r w:rsidR="00655DB1" w:rsidRPr="00660D98">
        <w:rPr>
          <w:rStyle w:val="211pt"/>
          <w:rFonts w:ascii="Times New Roman" w:hAnsi="Times New Roman" w:cs="Times New Roman"/>
          <w:sz w:val="28"/>
          <w:szCs w:val="28"/>
        </w:rPr>
        <w:t xml:space="preserve">прогулочных </w:t>
      </w:r>
      <w:r w:rsidR="00856ABB" w:rsidRPr="00660D98">
        <w:rPr>
          <w:rStyle w:val="211pt"/>
          <w:rFonts w:ascii="Times New Roman" w:hAnsi="Times New Roman" w:cs="Times New Roman"/>
          <w:sz w:val="28"/>
          <w:szCs w:val="28"/>
        </w:rPr>
        <w:t>участках недостаточно</w:t>
      </w:r>
      <w:r w:rsidR="00655DB1" w:rsidRPr="00660D98">
        <w:rPr>
          <w:rStyle w:val="211pt"/>
          <w:rFonts w:ascii="Times New Roman" w:hAnsi="Times New Roman" w:cs="Times New Roman"/>
          <w:sz w:val="28"/>
          <w:szCs w:val="28"/>
        </w:rPr>
        <w:t xml:space="preserve"> и требует </w:t>
      </w:r>
      <w:r w:rsidR="00856ABB" w:rsidRPr="00660D98">
        <w:rPr>
          <w:rStyle w:val="211pt"/>
          <w:rFonts w:ascii="Times New Roman" w:hAnsi="Times New Roman" w:cs="Times New Roman"/>
          <w:sz w:val="28"/>
          <w:szCs w:val="28"/>
        </w:rPr>
        <w:t>дальнейшего обновления</w:t>
      </w:r>
      <w:r w:rsidR="00375090" w:rsidRPr="00660D98">
        <w:rPr>
          <w:rStyle w:val="211pt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1AD8" w:rsidRPr="00BE1E6B" w:rsidRDefault="00321AD8" w:rsidP="002052A9">
      <w:pPr>
        <w:pStyle w:val="20"/>
        <w:shd w:val="clear" w:color="auto" w:fill="auto"/>
        <w:tabs>
          <w:tab w:val="left" w:pos="10206"/>
        </w:tabs>
        <w:spacing w:before="0" w:after="240" w:line="276" w:lineRule="auto"/>
        <w:ind w:right="52" w:firstLine="800"/>
        <w:jc w:val="both"/>
        <w:rPr>
          <w:rFonts w:ascii="Times New Roman" w:hAnsi="Times New Roman" w:cs="Times New Roman"/>
          <w:sz w:val="28"/>
          <w:szCs w:val="28"/>
        </w:rPr>
      </w:pPr>
    </w:p>
    <w:sectPr w:rsidR="00321AD8" w:rsidRPr="00BE1E6B" w:rsidSect="00856A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751"/>
    <w:multiLevelType w:val="hybridMultilevel"/>
    <w:tmpl w:val="1258141A"/>
    <w:lvl w:ilvl="0" w:tplc="D0AA83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BC77F9"/>
    <w:multiLevelType w:val="hybridMultilevel"/>
    <w:tmpl w:val="8A22C070"/>
    <w:lvl w:ilvl="0" w:tplc="D0AA83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B5253"/>
    <w:multiLevelType w:val="hybridMultilevel"/>
    <w:tmpl w:val="F7AE6AD2"/>
    <w:lvl w:ilvl="0" w:tplc="D0AA83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914F80"/>
    <w:multiLevelType w:val="hybridMultilevel"/>
    <w:tmpl w:val="BE682BAA"/>
    <w:lvl w:ilvl="0" w:tplc="8AB249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9"/>
    <w:rsid w:val="00025526"/>
    <w:rsid w:val="00073C01"/>
    <w:rsid w:val="000F247C"/>
    <w:rsid w:val="00117789"/>
    <w:rsid w:val="00124E3E"/>
    <w:rsid w:val="00162AE3"/>
    <w:rsid w:val="00174137"/>
    <w:rsid w:val="001749AE"/>
    <w:rsid w:val="00175841"/>
    <w:rsid w:val="001760DB"/>
    <w:rsid w:val="001C6F89"/>
    <w:rsid w:val="001E4450"/>
    <w:rsid w:val="00203B7A"/>
    <w:rsid w:val="002052A9"/>
    <w:rsid w:val="0023036C"/>
    <w:rsid w:val="002F25E9"/>
    <w:rsid w:val="00316823"/>
    <w:rsid w:val="00321AD8"/>
    <w:rsid w:val="00342263"/>
    <w:rsid w:val="00375090"/>
    <w:rsid w:val="00432F85"/>
    <w:rsid w:val="004823C3"/>
    <w:rsid w:val="00487740"/>
    <w:rsid w:val="00515843"/>
    <w:rsid w:val="00596816"/>
    <w:rsid w:val="005C1E16"/>
    <w:rsid w:val="00655DB1"/>
    <w:rsid w:val="00660D98"/>
    <w:rsid w:val="006E1D4A"/>
    <w:rsid w:val="007B2D66"/>
    <w:rsid w:val="00814BB3"/>
    <w:rsid w:val="008540BB"/>
    <w:rsid w:val="00856ABB"/>
    <w:rsid w:val="00860782"/>
    <w:rsid w:val="008F512C"/>
    <w:rsid w:val="0099629A"/>
    <w:rsid w:val="009D0616"/>
    <w:rsid w:val="009E3290"/>
    <w:rsid w:val="009F71C4"/>
    <w:rsid w:val="00A318D5"/>
    <w:rsid w:val="00A81B9E"/>
    <w:rsid w:val="00B10DC3"/>
    <w:rsid w:val="00B63A4C"/>
    <w:rsid w:val="00B72812"/>
    <w:rsid w:val="00B91F91"/>
    <w:rsid w:val="00BE1E6B"/>
    <w:rsid w:val="00C26DEF"/>
    <w:rsid w:val="00C84595"/>
    <w:rsid w:val="00CB4D2F"/>
    <w:rsid w:val="00CB5240"/>
    <w:rsid w:val="00E06117"/>
    <w:rsid w:val="00F53033"/>
    <w:rsid w:val="00F54734"/>
    <w:rsid w:val="00F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4B2"/>
  <w15:docId w15:val="{A644C9DB-5665-455A-B4E9-21F74E1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318D5"/>
    <w:p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C1E1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5C1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C1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C6F8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1C6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318D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11Exact">
    <w:name w:val="Основной текст (11) Exact"/>
    <w:basedOn w:val="a1"/>
    <w:link w:val="11"/>
    <w:rsid w:val="00A318D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2Exact">
    <w:name w:val="Основной текст (12) Exact"/>
    <w:basedOn w:val="a1"/>
    <w:link w:val="12"/>
    <w:rsid w:val="00A318D5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A318D5"/>
    <w:rPr>
      <w:rFonts w:eastAsia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A318D5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318D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A318D5"/>
    <w:rPr>
      <w:rFonts w:eastAsia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sid w:val="00A318D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A318D5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2">
    <w:name w:val="Основной текст (12)"/>
    <w:basedOn w:val="a"/>
    <w:link w:val="12Exact"/>
    <w:rsid w:val="00A318D5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20">
    <w:name w:val="Основной текст (2)"/>
    <w:basedOn w:val="a"/>
    <w:link w:val="2"/>
    <w:rsid w:val="00A318D5"/>
    <w:pPr>
      <w:widowControl w:val="0"/>
      <w:shd w:val="clear" w:color="auto" w:fill="FFFFFF"/>
      <w:spacing w:before="1080" w:after="0" w:line="240" w:lineRule="exact"/>
      <w:jc w:val="right"/>
    </w:pPr>
    <w:rPr>
      <w:rFonts w:eastAsia="Times New Roman"/>
      <w:sz w:val="20"/>
      <w:szCs w:val="20"/>
    </w:rPr>
  </w:style>
  <w:style w:type="character" w:styleId="a9">
    <w:name w:val="Hyperlink"/>
    <w:basedOn w:val="a1"/>
    <w:uiPriority w:val="99"/>
    <w:unhideWhenUsed/>
    <w:rsid w:val="00321AD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7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5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0ACB-5CEA-4348-9F4F-89A839E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детский сад Солнышко</cp:lastModifiedBy>
  <cp:revision>4</cp:revision>
  <cp:lastPrinted>2023-06-20T02:51:00Z</cp:lastPrinted>
  <dcterms:created xsi:type="dcterms:W3CDTF">2023-06-20T04:47:00Z</dcterms:created>
  <dcterms:modified xsi:type="dcterms:W3CDTF">2023-06-21T01:52:00Z</dcterms:modified>
</cp:coreProperties>
</file>