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24 июня 2008 года N 90-ФЗ</w:t>
      </w:r>
      <w:r>
        <w:rPr>
          <w:rFonts w:cs="Calibri"/>
        </w:rPr>
        <w:br/>
      </w:r>
    </w:p>
    <w:p w:rsidR="004E47AC" w:rsidRDefault="004E47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ТЕХНИЧЕСКИЙ РЕГЛАМЕНТ НА МАСЛОЖИРОВУЮ ПРОДУКЦИЮ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11 июня 2008 года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18 июня 2008 года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1. ОБЩИЕ ПОЛОЖЕНИЯ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1. Сфера применения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Объектами </w:t>
      </w:r>
      <w:hyperlink r:id="rId4" w:history="1">
        <w:r>
          <w:rPr>
            <w:rFonts w:cs="Calibri"/>
            <w:color w:val="0000FF"/>
          </w:rPr>
          <w:t>технического регулирования</w:t>
        </w:r>
      </w:hyperlink>
      <w:r>
        <w:rPr>
          <w:rFonts w:cs="Calibri"/>
        </w:rPr>
        <w:t xml:space="preserve"> настоящего Федерального закона являются: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масложировая продукция, выпускаемая в обращение на территории Российской Федерации;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процессы производства, хранения и перевозки масложировой продукции, связанные с требованиями к ней.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целях защиты жизни или здоровья граждан и предупреждения действий, вводящих в заблуждение приобретателей, настоящий Федеральный закон устанавливает: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требования безопасности к объектам технического регулирования;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правила идентификации объектов технического регулирования для целей применения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правила и формы оценки соответствия объектов технического регулирования требованиям настоящего Федерального закона, предельные сроки оценки соответствия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требования к упаковке и маркировке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0" w:name="Par31"/>
      <w:bookmarkEnd w:id="0"/>
      <w:r>
        <w:rPr>
          <w:rFonts w:cs="Calibri"/>
        </w:rPr>
        <w:t>Статья 2. Масложировая продукция, являющаяся объектом технического регулирования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Объектом технического регулирования настоящего Федерального закона является следующая масложировая продукция: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пищевая масложировая продукция: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масла растительные;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маргарины;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спреды растительно-сливочные и растительно-жировые;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смеси топленые растительно-сливочные и растительно-жировые;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жиры специального назначения, в том числе жиры кулинарные, кондитерские, хлебопекарные и заменители молочного жира;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эквиваленты масла какао;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улучшители масла какао SOS-типа;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заменители масла какао POP-типа;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заменители масла какао нетемперируемые нелауринового типа;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к) заменители масла какао нетемперируемые лауринового типа;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соусы на основе растительных масел;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майонезы;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соусы майонезные;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кремы на растительных маслах;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непищевая масложировая продукция: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глицерин натуральный;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мыло хозяйственное.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" w:name="Par53"/>
      <w:bookmarkEnd w:id="1"/>
      <w:r>
        <w:rPr>
          <w:rFonts w:cs="Calibri"/>
        </w:rPr>
        <w:t>Статья 3. Основные понятия, используемые в настоящем Федеральном законе, и идентификационные признаки объектов технического регулирования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Определения пищевой масложировой продукции: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масло растительное - смесь триглицеридов жирных кислот и сопутствующих им веществ, извлекаемая из семян подсолнечника, кукурузы, рапса, льна и других растений, плодов пальм, оливы и других растений, иных маслосодержащих частей растительных масличных культур, содержащая не менее 99 процентов жира;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масло растительное нерафинированное - масло растительное, очищенное от мелкой и крупной взвеси;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масло растительное рафинированное дезодорированное - масло растительное рафинированное, прошедшее процесс дезодорации;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масло растительное - смесь - смесь растительных масел в различных соотношениях;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масло растительное ароматизированное - масло растительное с добавлением вкусоароматических добавок;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масло растительное с растительными добавками - масло растительное с добавлением натуральных растительных экстрактов, масляных вытяжек;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маргарин - эмульсионный жировой продукт с массовой долей жира не менее 20 процентов, состоящий из натуральных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мягкий маргарин - маргарин, имеющий пластичную мягкую консистенцию при температуре 10 +/- 2 градуса Цельсия, содержащий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натуральных и (или) модифицированных растительных масел или только из </w:t>
      </w:r>
      <w:r>
        <w:rPr>
          <w:rFonts w:cs="Calibri"/>
        </w:rPr>
        <w:lastRenderedPageBreak/>
        <w:t>натуральных и (или) модифицированных растительных масел с добавлением или без добавления пищевых добавок и других ингредиентов, содержащий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14) спред растительно-сливочный - спред с массовой долей молочного жира в составе жировой фазы от 15 до 50 процентов;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15) спред растительно-жировой - спред, жировая фаза которого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натуральных и (или) модифицированных растительных масел или только из натуральных и (или) модифицированных растительных масел либо путем применения других технологических приемов, содержащие не более 8 процентов массовой доли трансизомеров олеиновой кислоты в жире, выделенном из продукта (в пересчете на метилэлаидат);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18) смеси топленые растительно-жировые - смеси топленые, жировая фаза которых состоит из натуральных и (или) модифицированных растительных масел с добавлением или без добавления молочного жира (не более 15 процентов);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19) жиры специального назначения, в том числе жиры кулинарные, кондитерские, хлебопекарные и заменители молочного жира, - продукты с массовой долей жира не менее 98 процентов, изготавливаемые для различных отраслей промышленности из натуральных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не более 2 процентов массовой доли трансизомеров жирных кислот, изготавливаемые из натуральных и фракционированных масел тропического происхождения и (или) модифицированных растительных масел с добавлением или без добавления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</w:t>
      </w:r>
      <w:r>
        <w:rPr>
          <w:rFonts w:cs="Calibri"/>
        </w:rPr>
        <w:lastRenderedPageBreak/>
        <w:t>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25) соус на основе растительных масел - пищевой продукт с содержанием жира не менее 5 процентов, изготавливаемый на основе одного или нескольких пищевых растительных масел, воды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26) майонез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воды, яичных продуктов с добавлением или без добавления продуктов переработки молока,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27) соус майонезный -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 с добавлением или без добавления продуктов переработки молока, пищевых добавок и других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28) крем на растительных маслах - эмульсионный продукт с содержанием жира, указанным в маркировке, изготавливаемый на основе растительных масел и (или) модифицированных растительных масел с добавлением молочных или растительных белков, сахара, а также с добавлением или без добавления натуральных фруктов, соков, пищевых добавок и других ингредиентов.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Определения непищевой масложировой продукции: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глицерин натуральный - трехатомный спирт, получаемый при гидролизе или омылении растительных масел и жиров без применения методов синтеза;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Определения технологических процессов: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рафинация - процесс очистки растительных масел от сопутствующих им примесей;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модификация растительных масел и (или) жиров (за исключением генно-инженерной модификации) - химическое, биохимическое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гидрогенизация - процесс частичного или полного насыщения водородом непредельных связей ненасыщенных жирных кислот триацилглицеридов, входящих в состав растительных масел и (или) жиров;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переэтерификация - процесс перераспределения ацильных групп в триацилглицеридах жира без изменения жирнокислотного состава триацилглицеридов;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фракционирование - разделение растительных масел термомеханическим способом на фракции с различной температурой плавления.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Другие определения, используемые в настоящем Федеральном законе: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прослеживаемость - возможность заинтересованного лица документально установить предыдущего и последующего собственников масложировой продукции, кроме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загрязнение пищевой масложировой продукции - попадание в пищевую масложировую продукцию предметов, частиц, веществ и организмов, вследствие чего она приобретает опасные для человека свойства и перестает соответствовать требованиям настоящего Федерального </w:t>
      </w:r>
      <w:r>
        <w:rPr>
          <w:rFonts w:cs="Calibri"/>
        </w:rPr>
        <w:lastRenderedPageBreak/>
        <w:t>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производственное помещение - помещение, используемое непосредственно для производства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обращение масложировой продукции - купля-продажа и иные способы передачи масложировой продукции, начиная с первой оферты изготовителя или импортера, а также ее хранение и перевозка.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" w:name="Par104"/>
      <w:bookmarkEnd w:id="2"/>
      <w:r>
        <w:rPr>
          <w:rFonts w:cs="Calibri"/>
        </w:rPr>
        <w:t>Статья 4. Правила идентификации объектов технического регулирования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Идентификация продукции производится заинтересованным лицом в целях: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установления принадлежности продукции к сфере действия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предупреждения действий, вводящих в заблуждение приобретателей.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Для идентификации продукции в целях установления ее принадлежности к сфере действия настоящего Федерального закона любое заинтересованное лицо обязано убедиться в том, что идентифицируемая продукция соответствует одному из наименований масложировой продукции, установленных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Идентификация продукции для установления ее принадлежности к сфере действия настоящего Федерального закона проводится путем: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визуального сравнения наименования масложировой продукции, указанного на упаковке,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закона, - для продукции в потребительской упаковке;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визуального сравнения наименования масложировой продукции, указанного в документе, подтверждающем переход права собственности на продукцию,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закона, - для продукции в иной (не потребительской) упаковке;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визуального сравнения наименования масложировой продукции, указанного в информации изготовителя или продавца,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закона, - для продукции, изготавливаемой в личных подсобных хозяйствах.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Для идентификации продукции в целях предупреждения действий, вводящих в заблуждение приобретателей, любое заинтересованное лицо обязано убедиться, что идентифицируемая продукция соответствует признакам, установленным </w:t>
      </w:r>
      <w:hyperlink w:anchor="Par53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настоящего Федерального закона, а также информации, указанной в маркировке и (или) документе, подтверждающем переход права собственности на продукцию, или информации изготовителя или продавца, - для продукции, изготавливаемой в личных подсобных хозяйствах.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Для идентификации процессов производства, хранения и перевозки в целях их отнесения к сфере действия настоящего Федерального закона любое заинтересованное лицо обязано убедиться, что данные процессы обеспечивают производство, хранение и перевозку масложировой продукции, указанной в </w:t>
      </w:r>
      <w:hyperlink w:anchor="Par31" w:history="1">
        <w:r>
          <w:rPr>
            <w:rFonts w:cs="Calibri"/>
            <w:color w:val="0000FF"/>
          </w:rPr>
          <w:t>статье 2</w:t>
        </w:r>
      </w:hyperlink>
      <w:r>
        <w:rPr>
          <w:rFonts w:cs="Calibri"/>
        </w:rPr>
        <w:t xml:space="preserve">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2. ТРЕБОВАНИЯ, ПРЕДЪЯВЛЯЕМЫЕ К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5. Требования, предъявляемые к пищевой масложировой продукции и непищевой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Масложировая продукция, выпускаемая в обращение на территории Российской Федерации,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или здоровью человека.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Требования к масложировой продукции включают: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требования безопасности к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требования к упаковке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требования к маркировке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Пищевая масложировая продукция должна отвечать требованиям безопасности, предусмотренным </w:t>
      </w:r>
      <w:hyperlink w:anchor="Par484" w:history="1">
        <w:r>
          <w:rPr>
            <w:rFonts w:cs="Calibri"/>
            <w:color w:val="0000FF"/>
          </w:rPr>
          <w:t>Приложениями 1</w:t>
        </w:r>
      </w:hyperlink>
      <w:r>
        <w:rPr>
          <w:rFonts w:cs="Calibri"/>
        </w:rPr>
        <w:t xml:space="preserve"> и </w:t>
      </w:r>
      <w:hyperlink w:anchor="Par664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к настоящему Федеральному закону.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Непищевая масложировая продукция должна отвечать требованиям безопасности, предусмотренным </w:t>
      </w:r>
      <w:hyperlink w:anchor="Par764" w:history="1">
        <w:r>
          <w:rPr>
            <w:rFonts w:cs="Calibri"/>
            <w:color w:val="0000FF"/>
          </w:rPr>
          <w:t>Приложением 3</w:t>
        </w:r>
      </w:hyperlink>
      <w:r>
        <w:rPr>
          <w:rFonts w:cs="Calibri"/>
        </w:rPr>
        <w:t xml:space="preserve"> к настоящему Федеральному закону.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6. Требования к упаковке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повреждении потребительской упаковки пищевая масложировая продукция должна быть немедленно изъята из обращения собственником этой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7. Требования к маркировке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Изготовитель или продавец обязан предоставить приобретателю необходимую и достоверную информацию о 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потребительской упаковке пищевой масложировой продукции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наименование пищевой масложировой продукции в соответствии с наименованием, установленным </w:t>
      </w:r>
      <w:hyperlink w:anchor="Par31" w:history="1">
        <w:r>
          <w:rPr>
            <w:rFonts w:cs="Calibri"/>
            <w:color w:val="0000FF"/>
          </w:rPr>
          <w:t>статьей 2</w:t>
        </w:r>
      </w:hyperlink>
      <w:r>
        <w:rPr>
          <w:rFonts w:cs="Calibri"/>
        </w:rPr>
        <w:t xml:space="preserve"> настоящего Федерального закона. Наименование масла растительного указывается в соответствии с наименованием масличного сырья, из которого оно изготовлено. 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масса нетто и (или) объем;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ароматизаторов, компонентов из генно-инженерно-модифицированных организмов);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срок годности;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информация о подтверждении соответствия пищевой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 потребительской упаковке масел растительных дополнительно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1) наименование "Масло растительное - смесь" - для масел растительных - смесей. Допускается указание фирменного наименования изготовителя;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перечень всех масел растительных в порядке уменьшения их массовых долей (для масел растительных - смесей);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дата изготовления (дата розлива - для масла растительного в потребительской упаковке; дата налива - для масла растительного в транспортной таре (бочках, флягах, цистернах, баках, контейнерах));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рекомендации по хранению после вскрытия потребительской упаковки.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 потребительской упаковке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 и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дополнительно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температура хранения;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массовая доля общего жира;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массовая доля молочного жира - для спредов растительно-сливочных и смесей топленых растительно-сливочных;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массовая доля молочного жира (при вводе) - для спредов растительно-жировых и смесей топленых растительно-жировых.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температура хранения;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рекомендации по хранению после вскрытия потребительской упаковки.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нанесении даты изготовления и срока годности на потребительскую упаковку масложировой продукции размер шрифта должен составлять: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 массе продукции до 100 грамм - не менее 8,5 кегля;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при массе продукции свыше 100 грамм - не менее 9,5 кегля.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На транспортной упаковке пищевой масложировой продукции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масса нетто единицы пищевой масложировой продукции, упакованной в потребительскую упаковку;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общая масса нетто транспортной упаковки и количество единиц пищевой масложировой продукции в потребительской упаковке;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масса нетто для нефасованной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состав пищевой масложировой продукции (в порядке уменьшения массовых долей ингредиентов с обязательным указанием пищевых добавок, биологически активных добавок к пище, витаминов, микронутриентов, ароматизаторов, компонентов из генно-инженерно-модифицированных организмов) для нефасованной пищевой масложировой продукции, а для фасованной пищевой масложировой продукции - в соответствии с условиями договора поставки;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пищевая ценность (энергетическая ценность, содержание белков, жиров, углеводов, витаминов, макро- и микроэлементов в 100 граммах (мл) съедобной части продукта) - для нефасованной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срок годности и условия хранения;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номер партии и номер упаковочной единицы;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11)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информация о подтверждении соответствия пищевой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Для жидкой нефасованной масложировой продукции, перевозимой в емкостях, в товарно-сопроводительных документах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масса нетто;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срок годности;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номер партии или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наименования настоящего Федерального закона и национального стандарта или технической документации, которые содержат идентификационные признаки масложировой продукции и в соответствии с которыми изготовлена данная масложировая продукция;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информация о подтверждении соответствия пищевой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знак, штриховой код и иная информация.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На транспортную упаковку масложировой продукции наносятся в соответствии с национальными стандартами или технической документацией знаки и надписи, необходимые для обеспечения безопасности продукции в процессе ее перевозки.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8. Требования к маркировке непищевой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Изготовитель или продавец обязан предоставить приобретателю необходимую и достоверную информацию о непищевой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потребительской упаковке мыла хозяйственного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мыла хозяйственного;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номинальная (условная) масса одного куска;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состав продукта в порядке уменьшения массовых долей ингредиентов;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срок хранения;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номер партии или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изготовлено мыло хозяйственное;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информация о подтверждении соответствия мыла хозяйственного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 каждый кусок мыла хозяйственного без упаковки должен быть нанесен четкий штамп с указанием: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наименования изготовителя или товарного знака изготовителя;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наименования мыла хозяйственного в соответствии с технической документацией;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номинальной (условной) массы одного куска.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 На каждой единице транспортной упаковки непищевой масложировой продукции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 непищевой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состав продукта в порядке уменьшения массовых долей ингредиентов - для мыла хозяйственного;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сорт, марка - для глицерина натурального;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номер партии;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количество кусков в ящике с указанием суммарной номинальной (условной) массы кусков - для мыла хозяйственного;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срок хранения;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изготовлена непищевая масложировая продукция;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информация о подтверждении соответствия непищевой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Для глицерина натурального, перевозимого в емкостях, в товарно-сопроводительных документах должна содержаться следующая информация: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наименование;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сорт, марка;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масса нетто;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срок хранения;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номер партии или дата изготовления;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наименования настоящего Федерального закона и национального стандарта или технической документации, которые содержат идентификационные признаки и в соответствии с которыми изготовлена данная непищевая масложировая продукция;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информация о подтверждении соответствия непищевой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3. ТРЕБОВАНИЯ К ОБЕСПЕЧЕНИЮ БЕЗОПАСНОСТИ МАСЛОЖИРОВОЙ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ПРОДУКЦИИ В ПРОЦЕССАХ ЕЕ ПРОИЗВОДСТВА, ХРАНЕНИЯ И ПЕРЕВОЗКИ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9. Требования к процессу производства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обеспечения безопасности пищевой масложировой продукции в процессе производства необходимо: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осуществлять производство пищевой масложировой продукции в соответствии с требованиями </w:t>
      </w:r>
      <w:hyperlink w:anchor="Par244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использовать материалы и изделия, контактирующие с пищевой масложировой продукцией, которые соответствуют требованиям соответствующих технических регламентов;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соблюдать требования к воде и воздуху, используемым в процессе производства пищевой масложировой продукции, в соответствии со </w:t>
      </w:r>
      <w:hyperlink w:anchor="Par255" w:history="1">
        <w:r>
          <w:rPr>
            <w:rFonts w:cs="Calibri"/>
            <w:color w:val="0000FF"/>
          </w:rPr>
          <w:t>статьей 11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использовать сырье и пищевые добавки, соответствующие требованиям </w:t>
      </w:r>
      <w:hyperlink w:anchor="Par260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осуществлять производство пищевой масложировой продукции в зданиях и производственных помещениях, соответствующих требованиям </w:t>
      </w:r>
      <w:hyperlink w:anchor="Par264" w:history="1">
        <w:r>
          <w:rPr>
            <w:rFonts w:cs="Calibri"/>
            <w:color w:val="0000FF"/>
          </w:rPr>
          <w:t>статьи 13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использовать технологическое оборудование и инвентарь, соответствующие требованиям </w:t>
      </w:r>
      <w:hyperlink w:anchor="Par288" w:history="1">
        <w:r>
          <w:rPr>
            <w:rFonts w:cs="Calibri"/>
            <w:color w:val="0000FF"/>
          </w:rPr>
          <w:t>статьи 14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осуществлять хранение и удаление отходов производства пищевой масложировой продукции в соответствии с требованиями </w:t>
      </w:r>
      <w:hyperlink w:anchor="Par296" w:history="1">
        <w:r>
          <w:rPr>
            <w:rFonts w:cs="Calibri"/>
            <w:color w:val="0000FF"/>
          </w:rPr>
          <w:t>статьи 15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допускать к производству пищевой масложировой продукции персонал, соответствующий требованиям </w:t>
      </w:r>
      <w:hyperlink w:anchor="Par301" w:history="1">
        <w:r>
          <w:rPr>
            <w:rFonts w:cs="Calibri"/>
            <w:color w:val="0000FF"/>
          </w:rPr>
          <w:t>статьи 16</w:t>
        </w:r>
      </w:hyperlink>
      <w:r>
        <w:rPr>
          <w:rFonts w:cs="Calibri"/>
        </w:rPr>
        <w:t xml:space="preserve">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организовать производственный контроль в соответствии с требованиями </w:t>
      </w:r>
      <w:hyperlink w:anchor="Par310" w:history="1">
        <w:r>
          <w:rPr>
            <w:rFonts w:cs="Calibri"/>
            <w:color w:val="0000FF"/>
          </w:rPr>
          <w:t>статьи 17</w:t>
        </w:r>
      </w:hyperlink>
      <w:r>
        <w:rPr>
          <w:rFonts w:cs="Calibri"/>
        </w:rPr>
        <w:t xml:space="preserve">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3" w:name="Par244"/>
      <w:bookmarkEnd w:id="3"/>
      <w:r>
        <w:rPr>
          <w:rFonts w:cs="Calibri"/>
        </w:rPr>
        <w:t>Статья 10. Обеспечение безопасности пищевой масложировой продукции в процессе ее производства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Безопасность пищевой масложировой продукции в процессе ее производства должна быть обеспечена: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контролем за работой технологического оборудования;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соблюдением условий хранения сырья и пищевых добавок, необходимых для производства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ведением и хранением документации, подтверждающей выполнение требований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4" w:name="Par255"/>
      <w:bookmarkEnd w:id="4"/>
      <w:r>
        <w:rPr>
          <w:rFonts w:cs="Calibri"/>
        </w:rPr>
        <w:t>Статья 11. Требования к воде и воздуху, используемым в процессе производства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Вода, используемая в процессе производства пищевой масложировой продукции, должна соответствовать требованиям к питьевой воде, установленным соответствующим техническим регламентом.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Воздух, используемый в процессе производства пищевой масложировой продукции, не должен являться источником загрязнения 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" w:name="Par260"/>
      <w:bookmarkEnd w:id="5"/>
      <w:r>
        <w:rPr>
          <w:rFonts w:cs="Calibri"/>
        </w:rPr>
        <w:t>Статья 12. Требования к сырью и пищевым добавкам, используемым в процессе производства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Сырье и пищевые добавки, используемые в процессе производства пищевой масложировой продукции, должны соответствовать требованиям безопасности, установленным соответствующими техническими регламентами.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6" w:name="Par264"/>
      <w:bookmarkEnd w:id="6"/>
      <w:r>
        <w:rPr>
          <w:rFonts w:cs="Calibri"/>
        </w:rPr>
        <w:t>Статья 13. Требования к зданиям и производственным помещениям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Здания, в которых находятся производственные помещения, должны быть оборудованы: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системами вентиляции и (или) кондиционирования, которые полностью исключают возможность поступления загрязненного воздуха. Конструкция и исполнение вентиляционных </w:t>
      </w:r>
      <w:r>
        <w:rPr>
          <w:rFonts w:cs="Calibri"/>
        </w:rPr>
        <w:lastRenderedPageBreak/>
        <w:t>систем должны обеспечивать быстрый доступ к фильтрам и другим частям указанных систем, требующим чистки или замены;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раздевалками для персонала, которые не должны находиться в производственных помещениях;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помещениями: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для хранения, мойки и дезинфекции инвентаря и оборотной тары, используемых в процессе производства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хранения уборочного инвентаря и оборудования, их мойки и дезинфекции;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туалетами и умывальниками для мытья рук. Туалеты должны находиться в помещениях, отделенных от производственных помещений. Двери туалетов не должны выходить непосредственно в производственные помещения.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планировке, размещении и определении размеров производственных помещений должны быть соблюдены следующие условия: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обеспечение оптимальной последовательности технологических процессов, исключающих встречные или перекрестные потоки сырья и готовой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исключение возможности загрязнения воздуха, используемого в процессе производства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обеспечение защиты от проникновения животных, в том числе грызунов и насекомых;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обеспечение установленных изготовителем условий хранения готовой пищевой масложировой продукции, сырья и пищевых добавок;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обеспечение возможности проведения санитарной обработки, дезинфекции, дезинсекции и дератизации производственных помещений;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исключение зон, из которых невозможно удалить источники загрязнения 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производственных помещениях не допускается хранение любых веществ и материалов, не использующихся в процессе производства пищевой масложировой продукции, в том числе моющих и дезинфицирующих средств.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производственных помещениях: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конструкция полов должна обеспечивать дренаж;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на потолках (при отсутствии потолков - на внутренних поверхностях крыш) и конструкциях, находящихся над производственными помещениями, не допускается образование конденсата;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открывающиеся окна (фрамуги) должны быть оборудованы защитными сетками от насекомых.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Канализационное оборудование в производственных помещениях должно быть спроектировано и выполнено так, чтобы исключить риск загрязнения 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7" w:name="Par288"/>
      <w:bookmarkEnd w:id="7"/>
      <w:r>
        <w:rPr>
          <w:rFonts w:cs="Calibri"/>
        </w:rPr>
        <w:t>Статья 14. Требования к технологическому оборудованию и инвентарю, используемым в процессе производства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Технологическое оборудование и инвентарь, используемые в процессе производства пищевой масложировой продукции, должны: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иметь конструктивные и эксплуатационные характеристики, обеспечивающие производство пищевой масложировой продукции, соответствующей требованиям настоящего Федерального закона. Конструкция и исполнение технологического оборудования и инвентаря должны давать возможность производить их санитарную обработку и дезинфекцию;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изготавливаться из материалов, не являющихся источниками загрязнения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содержаться в исправном состоянии.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Поверхности технологического оборудования и инвентаря, контактирующие с пищевой </w:t>
      </w:r>
      <w:r>
        <w:rPr>
          <w:rFonts w:cs="Calibri"/>
        </w:rPr>
        <w:lastRenderedPageBreak/>
        <w:t>масложировой продукцией, должны быть гладкими, выполненными из водонепроницаемых, моющихся, нетоксичных материалов, устойчивых к коррозии.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8" w:name="Par296"/>
      <w:bookmarkEnd w:id="8"/>
      <w:r>
        <w:rPr>
          <w:rFonts w:cs="Calibri"/>
        </w:rPr>
        <w:t>Статья 15. Требования к условиям хранения и удаления отходов производства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Условия хранения и удаления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9" w:name="Par301"/>
      <w:bookmarkEnd w:id="9"/>
      <w:r>
        <w:rPr>
          <w:rFonts w:cs="Calibri"/>
        </w:rPr>
        <w:t>Статья 16. Требования к персоналу, занятому в процессе производства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Персонал, занятый в процессе производства пищевой масложировой продукции, должен: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знать и соблюдать требования, обеспечивающие безопасность производства пищевой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проходить предварительные (при поступлении на работу) и периодические медицинские осмотры;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соблюдать личную гигиену, носить чистые специальные производственные одежду и обувь.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Персоналу, занятому в процессе производства пищевой масложировой продукции, запрещается проносить в производственные помещения предметы, которые не используются при исполнении производственных обязанностей и могут стать источниками загрязнения пищевой масложировой продукции, любые мелкие, колющие и режущие предметы, курить и принимать пищу в производственных помещениях.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 процессу производства пищевой масложировой продукции не допускаются больные или лица, являющиеся носителями возбудителей инфекционных заболеваний, которые могут передаваться через масложировую продукцию. Лица, контактировавшие с больными или носителями возбудителей таких заболеваний, допускаются к работе после проведения медицинского обследования.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310"/>
      <w:bookmarkEnd w:id="10"/>
      <w:r>
        <w:rPr>
          <w:rFonts w:cs="Calibri"/>
        </w:rPr>
        <w:t>Статья 17. Требования к производственному контролю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целей соответствия масложировой продукции требованиям настоящего Федерального закона изготовитель масложировой продукции должен разработать программу производственного контроля за соблюдением требований настоящего Федерального закона и организовать указанный контроль.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Программа производственного контроля за соблюдением требований настоящего Федерального закона должна содержать: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перечень контролируемых параметров технологических процессов, связанных с соблюдением требований к масложировой продукции, установленных настоящим Федеральным законом;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данные о мероприятиях по производственному контролю и об их периодичности;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перечень контролируемых параметров безопасности сырья и пищевых добавок, упаковочных материалов, готовой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Программа производственного контроля за соблюдением требований настоящего Федерального закона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18. Требования к процессу хранения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</w:t>
      </w:r>
      <w:r>
        <w:rPr>
          <w:rFonts w:cs="Calibri"/>
        </w:rPr>
        <w:lastRenderedPageBreak/>
        <w:t>соответствовала требованиям настоящего Федерального закона в течение срока годности.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Здания и помещения для хранения пищевой масложировой продукции должны соответствовать требованиям </w:t>
      </w:r>
      <w:hyperlink w:anchor="Par264" w:history="1">
        <w:r>
          <w:rPr>
            <w:rFonts w:cs="Calibri"/>
            <w:color w:val="0000FF"/>
          </w:rPr>
          <w:t>статьи 13</w:t>
        </w:r>
      </w:hyperlink>
      <w:r>
        <w:rPr>
          <w:rFonts w:cs="Calibri"/>
        </w:rPr>
        <w:t xml:space="preserve"> настоящего Федерального закона.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контрольно-измерительными приборами для контроля условий хранения.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Пищевая масложировая продукция, находящаяся на хранении, должна сопровождаться документами, обеспечивающими прослеживаемость, а также информацией об условиях хранения, о дате изготовления и сроке годности данной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19. Требования к процессу перевозки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Перевозка пищевой масложировой продукции осуществляется в порядке, определяемом </w:t>
      </w:r>
      <w:hyperlink r:id="rId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Перевозка пищевой масложировой продукции вместе с непродовольственными грузами запрещается. Перевозка в одном грузовом отделении транспортных средств пищевой масложировой продукции и других видов пищевых продуктов допускается, если указанные продукты не выделяют запахи и имеют одинаковые с пищевой масложировой продукцией условия перевозки.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Перевозка жидкой неупакованной пищевой масложировой продукции должна осуществляться в опломбированных грузовых отделениях транспортных средств (цистернах), предназначенных для перевозки жидких пищевых продуктов.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Перевозимая пищевая масложировая продукция должна сопровождаться документами, подтверждающими ее безопасность и обеспечивающими ее прослеживаемость, а также информацией об условиях ее хранения и о сроках годности.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20. Требования к процессам хранения и перевозки непищевой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Условия и сроки хранения непищевой масложировой продукции должны быть указаны в национальных стандартах и технической документации.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4. ОЦЕНКА СООТВЕТСТВИЯ ОБЪЕКТОВ ТЕХНИЧЕСКОГО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РЕГУЛИРОВАНИЯ ТРЕБОВАНИЯМ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21. Формы оценки соответствия объектов технического регулирования требованиям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Оценка соответствия масложировой продукции требованиям настоящего Федерального закона (далее - оценка соответствия) осуществляется в формах: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подтверждения соответствия масложировой продукции требованиям настоящего Федерального закона;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государственного контроля (надзора).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Оценка соответствия масложировой продукции, изготовленной в личных подсобных хозяйствах и реализуемой на розничных рынках, осуществляется в соответствии с </w:t>
      </w:r>
      <w:hyperlink r:id="rId6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в сфере обеспечения качества и безопасности пищевых продуктов.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Оценка соответствия процессов производства, хранения и перевозки масложировой продукции требованиям настоящего Федерального закона осуществляется в форме государственного контроля (надзора).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22. Обязательное подтверждение соответствия масложировой продукции требованиям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Обязательное подтверждение соответствия масложировой продукции требованиям настоящего Федерального закона (далее - подтверждение соответствия) осуществляется в формах: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принятия декларации о соответствии масложировой продукции требованиям настоящего Федерального закона (далее - декларирование соответствия);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обязательной сертификации.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Форму подтверждения соответствия выбирает заявитель.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Подтверждение соответствия в форме декларирования соответствия осуществляется с учетом требований </w:t>
      </w:r>
      <w:hyperlink r:id="rId7" w:history="1">
        <w:r>
          <w:rPr>
            <w:rFonts w:cs="Calibri"/>
            <w:color w:val="0000FF"/>
          </w:rPr>
          <w:t>статьи 24</w:t>
        </w:r>
      </w:hyperlink>
      <w:r>
        <w:rPr>
          <w:rFonts w:cs="Calibri"/>
        </w:rPr>
        <w:t xml:space="preserve"> Федерального закона от 27 декабря 2002 года N 184-ФЗ "О техническом регулировании" (далее - Федеральный закон "О техническом регулировании") и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Подтверждение соответствия в форме обязательной сертификации осуществляется с учетом требований </w:t>
      </w:r>
      <w:hyperlink r:id="rId8" w:history="1">
        <w:r>
          <w:rPr>
            <w:rFonts w:cs="Calibri"/>
            <w:color w:val="0000FF"/>
          </w:rPr>
          <w:t>статей 25</w:t>
        </w:r>
      </w:hyperlink>
      <w:r>
        <w:rPr>
          <w:rFonts w:cs="Calibri"/>
        </w:rPr>
        <w:t xml:space="preserve"> и </w:t>
      </w:r>
      <w:hyperlink r:id="rId9" w:history="1">
        <w:r>
          <w:rPr>
            <w:rFonts w:cs="Calibri"/>
            <w:color w:val="0000FF"/>
          </w:rPr>
          <w:t>26</w:t>
        </w:r>
      </w:hyperlink>
      <w:r>
        <w:rPr>
          <w:rFonts w:cs="Calibri"/>
        </w:rPr>
        <w:t xml:space="preserve"> Федерального закона "О техническом регулировании" и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При декларировании соответствия и обязательной сертификации заявителем может быть юридическое лицо или индивидуальный предприниматель, зарегистрированные в соответствии с </w:t>
      </w:r>
      <w:hyperlink r:id="rId10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Федерации,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масложировой продукции требованиям настоящего Федерального закона и в части ответственности за несоответствие поставляемой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23. Декларирование соответствия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Декларирование соответствия осуществляется по одной из следующих схем: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принятие декларации о соответствии масложировой продукции требованиям настоящего Федерального закона (далее - декларация о соответствии) на основании собственных доказательств;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принятие декларации о соответствии на основании собственных доказательств и </w:t>
      </w:r>
      <w:r>
        <w:rPr>
          <w:rFonts w:cs="Calibri"/>
        </w:rPr>
        <w:lastRenderedPageBreak/>
        <w:t>доказательств, полученных с участием органа по сертификации и (или) аккредитованной испытательной лаборатории (далее также - третья сторона).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Декларация о соответствии на основании собственных доказательств принимается в отношении масел растительных, маргаринов, жиров специального назначения, в том числе жиров кулинарных, кондитерских, хлебопекарных и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глицерина натурального, мыла хозяйственного.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Для осуществления процедуры принятия декларации о соответствии на основании собственных доказательств заявитель должен иметь: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собственную испытательную лабораторию или договор с испытательной лабораторией;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техническую документацию на масложировую продукцию.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Принятие декларации о соответствии на основании собственных доказательств включает следующие операции, выполняемые заявителем: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формирование комплекта доказательственных материалов;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оформление и регистрация декларации о соответствии;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маркирование масложировой продукции </w:t>
      </w:r>
      <w:hyperlink r:id="rId11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377"/>
      <w:bookmarkEnd w:id="11"/>
      <w:r>
        <w:rPr>
          <w:rFonts w:cs="Calibri"/>
        </w:rPr>
        <w:t>5. Доказательственные материалы должны включать техническую документацию и протокол испытаний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Декларация о соответствии на основании собственных доказательств и доказательств, полученных с участием третьей стороны, принимается: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79"/>
      <w:bookmarkEnd w:id="12"/>
      <w:r>
        <w:rPr>
          <w:rFonts w:cs="Calibri"/>
        </w:rPr>
        <w:t>1) в отношении спредов растительно-сливочных и растительно-жировых, смесей топленых растительно-сливочных и растительно-жировых, соусов на основе растительных масел, майонезов, соусов майонезных и кремов на растительных маслах;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 отношении масложировой продукции, не указанной в </w:t>
      </w:r>
      <w:hyperlink w:anchor="Par379" w:history="1">
        <w:r>
          <w:rPr>
            <w:rFonts w:cs="Calibri"/>
            <w:color w:val="0000FF"/>
          </w:rPr>
          <w:t>пункте 1 настоящей части</w:t>
        </w:r>
      </w:hyperlink>
      <w:r>
        <w:rPr>
          <w:rFonts w:cs="Calibri"/>
        </w:rPr>
        <w:t>, - при отсутствии у заявителя собственной испытательной лаборатории или договора с испытательной лабораторией;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в случае, если заявитель является продавцом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в отношении масложировой продукции, приобретенной за рубежом;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в случае разовой поставки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Принятие декларации о соответствии на основании собственных доказательств и доказательств, полученных с участием третьей стороны, включает следующие операции, выполняемые заявителем: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формирование комплекта доказательственных материалов;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оформление и регистрация декларации о соответствии;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маркирование масложировой продукции </w:t>
      </w:r>
      <w:hyperlink r:id="rId12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При декларировании соответствия на основании собственных доказательств и доказательств, полученных с участием третьей стороны, заявитель по своему выбору в дополнение к собственным доказательственным материалам, предусмотренным </w:t>
      </w:r>
      <w:hyperlink w:anchor="Par377" w:history="1">
        <w:r>
          <w:rPr>
            <w:rFonts w:cs="Calibri"/>
            <w:color w:val="0000FF"/>
          </w:rPr>
          <w:t>частью 5 настоящей статьи</w:t>
        </w:r>
      </w:hyperlink>
      <w:r>
        <w:rPr>
          <w:rFonts w:cs="Calibri"/>
        </w:rPr>
        <w:t>, представляет протокол испытаний продукции, проведенных в аккредитованной испытательной лаборатории, или сертификат системы качества (безопасности), в отношении которого предусматривается контроль (надзор) органа по сертификации, выдавшего данный сертификат, за объектом сертификации.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Система качества (безопасности) должна обеспечивать соответствие изготавливаемой масложировой продукции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Комплект доказательственных материалов находится у заявителя.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Декларация о соответствии выдается на пять лет. В случае внесения изменений в технологию производства и техническую документацию масложировой продукции заявитель должен оформить новую декларацию о соответствии.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Масложировая продукция, выпускаемая в обращение до окончания срока действия декларации о соответствии, может быть реализована после истечения срока действия декларации о соответствии до окончания срока годности пищевой масложировой продукции и срока хранения непищевой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lastRenderedPageBreak/>
        <w:t>Статья 24. Обязательная сертификация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Подтверждение соответствия в форме обязательной сертификации серийно выпускаемой масложировой продукции на основе испытаний типового образца и обязательной сертификации партии масложировой продукции на основе ее испытаний в аккредитованной испытательной лаборатории осуществляется при отсутствии у заявителя собственной испытательной лаборатории или договора с третьей стороной либо по желанию заявителя.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Обязательная сертификация серийно выпускаемой масложировой продукции на основе испытаний типового образца включает следующие операции: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подача заявителем в орган по сертификации заявки на проведение сертификации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рассмотрение заявки и принятие по ней решения органом по сертификации;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проведение испытаний типового образца масложировой продукции в аккредитованной испытательной лаборатории;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проведение органом по сертификации анализа состояния производства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обобщение результатов испытаний и анализа состояния производства масложировой продукции и выдача заявителю </w:t>
      </w:r>
      <w:hyperlink r:id="rId13" w:history="1">
        <w:r>
          <w:rPr>
            <w:rFonts w:cs="Calibri"/>
            <w:color w:val="0000FF"/>
          </w:rPr>
          <w:t>сертификата</w:t>
        </w:r>
      </w:hyperlink>
      <w:r>
        <w:rPr>
          <w:rFonts w:cs="Calibri"/>
        </w:rPr>
        <w:t xml:space="preserve"> соответствия;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маркирование масложировой продукции </w:t>
      </w:r>
      <w:hyperlink r:id="rId14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проведение инспекционного контроля за сертифицированной масложировой продукцией.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Заявитель подает заявку на обязательную сертификацию серийно выпускаемой масложировой продукции по своему выбору в один из органов по сертификации, аккредитованных в </w:t>
      </w:r>
      <w:hyperlink r:id="rId1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Орган по сертификации в течение пяти дней со дня получения заявки на обязательную сертификацию серийно выпускаемой масложировой продукции сообщает заявителю решение по заявке, содержащее условия проведения обязательной сертификации.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Испытания типового образца серийно выпускаемой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Анализ состояния производства масложировой продукции проводится органом по сертификации у заявителя. Результаты анализа оформляются актом.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При положительных результатах испытаний типового образца серийно выпускаемой масложировой продукции и анализа состояния производства масложировой продукции орган по сертификации оформляет сертификат соответствия по </w:t>
      </w:r>
      <w:hyperlink r:id="rId16" w:history="1">
        <w:r>
          <w:rPr>
            <w:rFonts w:cs="Calibri"/>
            <w:color w:val="0000FF"/>
          </w:rPr>
          <w:t>форме</w:t>
        </w:r>
      </w:hyperlink>
      <w:r>
        <w:rPr>
          <w:rFonts w:cs="Calibri"/>
        </w:rPr>
        <w:t>, утвержденной федеральным органом исполнительной власти по техническому регулированию, регистрирует и выдает его заявителю. Сертификат соответствия выдается на пять лет. Масложировая продукция, выпущенная в обращение до окончания срока действия сертификата соответствия, может быть реализована после истечения срока действия сертификата соответствия до окончания срока годности пищевой масложировой продукции и срока хранения непищевой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Заявитель информирует орган по сертификации об изменениях, вносимых в технологию производства и техническую документацию серийно выпускаемой масложировой продукции. Орган по сертификации оценивает эти изменения и решает, будет ли сохраняться действие выданного сертификата. О своем решении указанный орган сообщает заявителю.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Орган по сертификации один раз в год проводит инспекционный контроль за сертифицированной серийно выпускаемой масложировой продукцией в течение срока действия сертификата соответствия путем проведения испытаний типового образца и анализа состояния производства масложировой продукции. Отбор образцов для испытаний по усмотрению органа по сертификации производится у изготовителя или продавца. По результатам инспекционного контроля орган по сертификации принимает одно из следующих решений: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считать действие сертификата соответствия подтвержденным;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приостановить действие сертификата соответствия;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отменить действие сертификата соответствия.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10. Обязательная сертификация партии масложировой продукции на основе ее испытаний в аккредитованной испытательной лаборатории применяется в отношении масложировой продукции, реализуемой заявителем, являющимся продавцом масложировой продукции, и включает следующие операции: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подача заявителем в орган по сертификации заявки на проведение сертификации масложировой продукции;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рассмотрение заявки и принятие по ней решения органом по сертификации;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проведение испытаний масложировой продукции в аккредитованной испытательной лаборатории;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анализ результатов испытаний и выдача заявителю сертификата соответствия;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маркирование масложировой продукции </w:t>
      </w:r>
      <w:hyperlink r:id="rId17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Заявитель, являющийся продавцом масложировой продукции, подает заявку на обязательную сертификацию масложировой продукции по своему выбору в один из органов по сертификации, аккредитованных в </w:t>
      </w:r>
      <w:hyperlink r:id="rId18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Орган по сертификации в течение пяти дней со дня получения заявки на обязательную сертификацию сообщает заявителю, являющемуся продавцом, решение по заявке, содержащее условия проведения обязательной сертификации.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Испытания выборки из партии масложировой продукции проводятся в аккредитованной испытательной лаборатории по поручению органа по сертификации, которому выдается протокол испытаний.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При положительных результатах испытаний орган по сертификации оформляет сертификат соответствия на данную партию продукции по </w:t>
      </w:r>
      <w:hyperlink r:id="rId19" w:history="1">
        <w:r>
          <w:rPr>
            <w:rFonts w:cs="Calibri"/>
            <w:color w:val="0000FF"/>
          </w:rPr>
          <w:t>форме</w:t>
        </w:r>
      </w:hyperlink>
      <w:r>
        <w:rPr>
          <w:rFonts w:cs="Calibri"/>
        </w:rPr>
        <w:t>, утвержденной федеральным органом исполнительной власти по техническому регулированию, регистрирует и выдает его заявителю, являющемуся продавцом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Заявитель, в том числе заявитель, являющийся продавцом масложировой продукции, на основании полученного сертификата соответствия маркирует продукцию </w:t>
      </w:r>
      <w:hyperlink r:id="rId20" w:history="1">
        <w:r>
          <w:rPr>
            <w:rFonts w:cs="Calibri"/>
            <w:color w:val="0000FF"/>
          </w:rPr>
          <w:t>знаком</w:t>
        </w:r>
      </w:hyperlink>
      <w:r>
        <w:rPr>
          <w:rFonts w:cs="Calibri"/>
        </w:rPr>
        <w:t xml:space="preserve"> обращения на рынке.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Сертификат соответствия выдается на партию масложировой продукции на срок годности пищевой масложировой продукции и срок хранения непищевой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25. Принципы и формы проведения государственного контроля (надзора) за соответствием масложировой продукции, процессов ее производства, хранения и перевозки требованиям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Государственный контроль (надзор) за соответствием масложировой продукции, процессов ее производства, хранения и перевозки требованиям настоящего Федерального закона (далее также - государственный контроль (надзор)) проводится в соответствии с </w:t>
      </w:r>
      <w:hyperlink r:id="rId2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защите прав юридических лиц и индивидуальных предпринимателей при проведении государственного контроля (надзора).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подлежат государственному контролю (надзору) процессы производства, хранения и перевозки масложировой продукции, изготовленной в личных подсобных хозяйствах и реализуемой на розничных рынках.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Государственный контроль (надзор) за соответствием пищевой масложировой продукции требованиям настоящего Федерального закона проводится на стадии ее обращения.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Государственный контроль (надзор) проводится федеральным </w:t>
      </w:r>
      <w:hyperlink r:id="rId22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уполномоченным на осуществление функций государственного санитарно-эпидемиологического контроля (надзора) в соответствующей сфере деятельности (далее - орган государственного контроля (надзора)).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Государственный контроль (надзор) проводится в формах: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визуального контроля;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инструментального контроля.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При проведении визуального контроля проверяются наличие маркировки масложировой </w:t>
      </w:r>
      <w:r>
        <w:rPr>
          <w:rFonts w:cs="Calibri"/>
        </w:rPr>
        <w:lastRenderedPageBreak/>
        <w:t>продукции и ее соответствие требованиям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проведении инструментального контроля с помощью средств измерений устанавливается соответствие масложировой продукции требованиям настоящего Федерального закона путем отбора образцов для проведения исследований масложировой продукции как на месте проведения государственного контроля (надзора), так и вне его. Установление соответствия процессов производства, хранения и перевозки масложировой продукции требованиям настоящего Федерального закона осуществляется путем обследования указанных процессов.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Запрещается изъятие образцов масложировой продукции для инструментального контроля без оформления в установленной форме акта об отборе образцов масложировой продукции и в количестве, превышающем нормы, установленные утвержденными Правительством Российской Федерации </w:t>
      </w:r>
      <w:hyperlink r:id="rId23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отбора образцов масложировой продукции для проведения исследований и измерений.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26. Правила проведения государственного контроля (надзора)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При проведении государственного контроля (надзора) должностное лицо органа государственного контроля (надзора) осуществляет идентификацию объектов технического регулирования настоящего Федерального закона в соответствии со </w:t>
      </w:r>
      <w:hyperlink w:anchor="Par53" w:history="1">
        <w:r>
          <w:rPr>
            <w:rFonts w:cs="Calibri"/>
            <w:color w:val="0000FF"/>
          </w:rPr>
          <w:t>статьями 3</w:t>
        </w:r>
      </w:hyperlink>
      <w:r>
        <w:rPr>
          <w:rFonts w:cs="Calibri"/>
        </w:rPr>
        <w:t xml:space="preserve"> и </w:t>
      </w:r>
      <w:hyperlink w:anchor="Par10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 проведении инструментального контроля должностное лицо органа государственного контроля (надзора) проводит отбор образцов масложировой продукции в соответствии с </w:t>
      </w:r>
      <w:hyperlink r:id="rId24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отбора образцов масложировой продукции или </w:t>
      </w:r>
      <w:hyperlink r:id="rId25" w:history="1">
        <w:r>
          <w:rPr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национальных стандартов, содержащих правила отбора образцов, утвержденными Правительством Российской Федерации.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Государственный контроль (надзор) проводится в соответствии с </w:t>
      </w:r>
      <w:hyperlink r:id="rId26" w:history="1">
        <w:r>
          <w:rPr>
            <w:rFonts w:cs="Calibri"/>
            <w:color w:val="0000FF"/>
          </w:rPr>
          <w:t>правилами и методами</w:t>
        </w:r>
      </w:hyperlink>
      <w:r>
        <w:rPr>
          <w:rFonts w:cs="Calibri"/>
        </w:rPr>
        <w:t xml:space="preserve"> исследований (испытаний) и измерений или </w:t>
      </w:r>
      <w:hyperlink r:id="rId27" w:history="1">
        <w:r>
          <w:rPr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национальных стандартов, содержащих правила и методы исследований (испытаний) и измерений, утвержденными Правительством Российской Федерации.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27. Ответственность за нарушение требований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Нарушение требований настоящего Федерального закона влечет ответственность в соответствии с законодательством Российской Федерации.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</w:rPr>
      </w:pPr>
      <w:r>
        <w:rPr>
          <w:rFonts w:cs="Calibri"/>
          <w:b/>
          <w:bCs/>
        </w:rPr>
        <w:t>Глава 5. ЗАКЛЮЧИТЕЛЬНЫЕ ПОЛОЖЕНИЯ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28. Заключительные положения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Сертификат соответствия и декларация о соответствии на масложировую продукцию, изготовленную до дня вступления в силу настоящего Федерального закона, выданные до дня вступления в силу настоящего Федерального закона, считаются действительными до окончания сроков действия сертификата соответствия и декларации о соответствии.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 масложировую продукцию, изготовленную до дня вступления в силу настоящего Федерального закона, распространяются требования, действующие до дня вступления в силу настоящего Федерального закона.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Выпуск в обращение (включая реализацию в сфере розничной торговли) масложировой продукции, изготовленной или импортированной до дня вступления в силу настоящего Федерального закона, допускается в течение срока годности пищевой масложировой продукции и срока хранения непищевой масложировой продукции.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До дня вступления в силу соответствующих технических регламентов, на которые имеются ссылки в настоящем Федеральном законе, указанные ссылки означают ссылки на нормативные документы федеральных органов исполнительной власти.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 xml:space="preserve">Статья 29. Приведение нормативных правовых актов Российской Федерации и нормативных </w:t>
      </w:r>
      <w:r>
        <w:rPr>
          <w:rFonts w:cs="Calibri"/>
        </w:rPr>
        <w:lastRenderedPageBreak/>
        <w:t>документов федеральных органов исполнительной власти в соответствие с настоящим Федеральным законом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 дня вступления в силу настоящего Федерального закона нормативные правовые акты Российской Федерации и нормативные документы федеральных органов исполнительной власти в сфере безопасности масложировой продукции, процессов ее производства, хранения и перевозки применяются в части, не противоречащей настоящему Федеральному закону.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Статья 30. Порядок вступления в силу настоящего Федерального закона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по истечении шести месяцев со дня его официального опубликования.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24 июня 2008 года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90-ФЗ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1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Федеральному закону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"Технический регламент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масложировую продукцию"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3" w:name="Par484"/>
      <w:bookmarkEnd w:id="13"/>
      <w:r>
        <w:rPr>
          <w:rFonts w:cs="Calibri"/>
        </w:rPr>
        <w:t>ТРЕБОВАНИЯ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К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┌────────────────┬───────────────────────┬─────────────┬──────────────────┐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продуктов│      Показатели       │ Допустимые  │    Примечания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уровни,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не более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├────────────────┼───────────────────────┼─────────────┼──────────────────┤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          │Токсичные элементы: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│растительное -  │Свинец              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 виды        │                       │  0,2 мг/кг  │Для арахисового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│масла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│Мышьяк              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│Кадмий                 │  0,05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│Ртуть                  │  0,03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│Железо                 │  5,0 мг/кг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│нерафинированных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1,5 мг/кг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│Медь                   │  0,4 мг/кг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│нерафинированных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0,1 мг/кг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│Микотоксины: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│Афлатаксин B1          │  0,005 мг/кг│Для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│нерафинированных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│Пестициды </w:t>
      </w:r>
      <w:hyperlink w:anchor="Par6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│Гексахлорциклогексан   │  0,2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│(альфа-, бета-, гамма-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│изомеры)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0,05 мг/кг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│рафинированных,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│дезодорированных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│ДДТ </w:t>
      </w:r>
      <w:hyperlink w:anchor="Par65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и его          │  0,2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│метаболиты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0,1 мг/кг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│рафинированных,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│дезодорированных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│Содержание эруковой    │  5 процентов│Для масел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│кислоты                │             │растительных из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│семян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│крестоцветных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│Радионуклиды: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│Цезий-137              │ 60 Бк/кг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│Стронций-90            │ 80 Бк/кг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│Показатели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│окислительной порчи: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│Кислотное число        │  4,0 мг   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│гидроокиси   │нерафинированных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│калия/г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│(мг КОН/г)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0,6 мг     │Для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КОН/г       │рафинированных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│масел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│Перекисное число       │ 10,0 ммоля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│активного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│кислорода/кг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│Продукты        │Токсичные элементы: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│переработки     │Свинец              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│                       │  0,3 мг/кг  │Для майонезов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 и животных│Мышьяк              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│жиров, включая  │Кадмий                 │  0,05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 рыб        │Ртуть                  │  0,05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│(маргарины,     │Никель                 │  0,7 мг/кг  │Для жиров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 │                       │             │специального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│                       │             │назначения и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│жировые, смеси  │                       │             │маргаринов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│топленые        │Железо                 │  1,5 мг/кг  │Для маргаринов,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│                       │             │спредов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│жировые, жиры   │                       │             │растительно-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│специального    │                       │             │жировых и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│назначения, в   │                       │             │смесей топленых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 жиры  │                       │             │растительно-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│кулинарные,     │                       │             │жировых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│кондитерские,   │Медь                   │  0,1 мг/кг  │Для маргаринов,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│хлебопекарные и │                       │             │спредов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 │                       │             │растительно-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│молочного жира, │                       │             │жировых и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│эквиваленты     │                       │             │смесей топленых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│масла, какао,   │                       │             │растительно-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│улучшители масла│                       │             │жировых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│какао SOS-типа,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масла│Микотоксины: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POP-типа, │Афлатоксин B1          │  0,005 мг/кг│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масла│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          │Пестициды: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│нетемперируемые │Гексахлорциклогексан   │  0,05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│нелауринового   │(альфа-, бета-, гамма-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заменители│изомеры)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 │ДДТ и его метаболиты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│нетемперируемые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│лауринового     │Радионуклиды: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соусы на  │Цезий-137              │ 60 Бк/кг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         │Стронций-90            │ 80 Бк/кг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│масел, майонезы,│Полихлорированные      │  3,0 мг/кг  │Для продуктов,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│соусы           │бифенилы               │             │содержащих жиры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│майонезные,     │                       │             │рыб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│кремы на        │Показатели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│окислительной порчи:   │ 10,0 ммоля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│маслах)         │Перекисное число       │активного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│кислорода/кг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 │Токсичные элементы: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│Свинец              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│сливочные,      │                       │  0,3 мг/кг  │С шоколадным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топленые  │                       │             │компонентом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│Мышьяк                 │  0,1 мг/кг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      │Кадмий                 │  0,03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0,2 мг/кг  │С шоколадным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│компонентом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│Ртуть                  │  0,03 мг/кг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│Медь                   │  0,4 мг/кг  │Для поставляемых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│на хранение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│Железо                 │  1,5 мг/кг  │Для поставляемых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│на хранение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│Никель                 │  0,7 мг/кг  │Для продуктов с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│гидрогенизирован-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│ным жиром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│Микотоксины: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│Афлатоксин B1          │  0,0005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мг/кг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│Антибиотики </w:t>
      </w:r>
      <w:hyperlink w:anchor="Par65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: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│Левомицетин            │Не           │Не более 0,01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│ед/г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│Тетрациклиновая группа │Не           │Не более 0,01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│ед/г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│Стрептомицин           │Не           │Не более 0,5 ед/г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│Пенициллин             │Не           │Не более 0,01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│допускается  │ед/г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│Пестициды: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│Гексахлорциклогексан   │  1,25 мг/кг │В пересчете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│(альфа-, бета-, гамма- │             │на жир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│изомеры)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│ДДТ и его метаболиты   │  1,0 мг/кг  │В пересчете на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│жир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│Радионуклиды: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│Цезий-137              │100 Бк/кг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│Стронций-90            │ 80 Бк/кг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│Показатели          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│окислительной порчи:   │          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│Кислотность жировой    │  2,5 градуса│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│фазы                   │ Кеттстофера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│Перекисное число       │ 10,0 ммоля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активного   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 │ кислорода/кг│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└────────────────┴───────────────────────┴─────────────┴──────────────────┘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651"/>
      <w:bookmarkEnd w:id="14"/>
      <w:r>
        <w:rPr>
          <w:rFonts w:cs="Calibri"/>
        </w:rPr>
        <w:t>&lt;1&gt; Необходимо контролировать остаточные количества и тех пестицидов, которые были использованы при производстве продовольственного сырья.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652"/>
      <w:bookmarkEnd w:id="15"/>
      <w:r>
        <w:rPr>
          <w:rFonts w:cs="Calibri"/>
        </w:rPr>
        <w:t>&lt;2&gt; ДДТ - дихлордифенилтрихлорэтан, инсектицид.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653"/>
      <w:bookmarkEnd w:id="16"/>
      <w:r>
        <w:rPr>
          <w:rFonts w:cs="Calibri"/>
        </w:rPr>
        <w:t>&lt;3&gt; При использовании химических методов определения гривина, бацитрацина, пенициллина, стрептомицина и антибиотиков этой группы пересчет их фактического содержания в ед/г производится по активности стандарта.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2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Федеральному закону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"Технический регламент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масложировую продукцию"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7" w:name="Par664"/>
      <w:bookmarkEnd w:id="17"/>
      <w:r>
        <w:rPr>
          <w:rFonts w:cs="Calibri"/>
        </w:rPr>
        <w:t>ТРЕБОВАНИЯ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К 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МИКРОБИОЛОГИЧЕСКИМ ПОКАЗАТЕЛЯМ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┌───────────────┬────────┬────────────────────────┬───────┬───────┬───────┐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Группа     │КМАФА-  │  Масса продукта (г), в │Дрожжи,│Плесе- │Приме-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продуктов    │нМ </w:t>
      </w:r>
      <w:hyperlink w:anchor="Par75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│ которой не допускаются │ КОЕ/г,│ни,    │чания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│КОЕ </w:t>
      </w:r>
      <w:hyperlink w:anchor="Par75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├──────┬────────┬────────┤   не  │КОЕ/г,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│/г,     │БГКП  │стафи-  │патоген-│ более │не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│не более│</w:t>
      </w:r>
      <w:hyperlink w:anchor="Par75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│лококки │ные, в  │       │более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│(коли-│S.aureus│том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│формы)│        │числе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│сальмо-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│неллы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├───────────────┼────────┼──────┼────────┼────────┼───────┼───────┼───────┤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│Майонезы,      │        │      │        │        │      2│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│соусы          │   -    │ 0,1  │   -    │   25   │5 x 10 │  50   │   -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│майонезные,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│соусы на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           │        │      │        │        │      3│      2│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│специального   │   -    │ 0,001│   -    │   25   │1 x 10 │1 x 10 │   -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│назначения, в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 жиры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│кулинарные,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│кондитерские,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│хлебопекарные и│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│молочного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│жира,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│эквиваленты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│масла, какао,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│улучшители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│SOS-типа,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│POP-типа,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│нетемперируемые│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│нелауринового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│нетемперируемые│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│лауринового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смеси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│топленые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│Маргарины,     │        │      │        │        │      2│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│   -    │ 0,01 │   -    │   25   │5 x 10 │  50   │   -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│Кремы на       │      4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│1 x 10  │ 0,01 │   -    │   25   │   50  │  50   │   -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│маслах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│Спреды         │      5 │      │        │        │       │       │L. </w:t>
      </w:r>
      <w:hyperlink w:anchor="Par75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│1 x 10  │ 0,01 │   0,1  │   25   │  100  │ 100   │monocy-│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с    │        │      │        │        │       │       │togenes│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долей │        │      │        │        │       │       │в 25 г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 от 60% и  │        │      │        │        │       │       │не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         │        │      │        │        │       │       │допус-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│       │каются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 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        │   -    │ 0,01 │   0,01 │   25   │  200 в сумме  │L.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        │      │        │        │               │monocy-│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с    │        │      │        │        │               │togenes│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долей │        │      │        │        │               │в 25 г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 от 39%    │        │      │        │        │               │не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60%         │        │      │        │        │               │допус-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        │каются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      │      │        │        │        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топленые │      3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│1 x 10  │ 1,0  │   -    │   25   │  200  │   -   │   -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     │        │      │        │        │       │       │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└───────────────┴────────┴──────┴────────┴────────┴───────┴───────┴───────┘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750"/>
      <w:bookmarkEnd w:id="18"/>
      <w:r>
        <w:rPr>
          <w:rFonts w:cs="Calibri"/>
        </w:rPr>
        <w:t>&lt;1&gt; КМАФАнМ - количество мезофильных аэробных и факультативно-анаэробных микроорганизмов.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751"/>
      <w:bookmarkEnd w:id="19"/>
      <w:r>
        <w:rPr>
          <w:rFonts w:cs="Calibri"/>
        </w:rPr>
        <w:t>&lt;2&gt; КОЕ - количество колониеобразующих единиц.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752"/>
      <w:bookmarkEnd w:id="20"/>
      <w:r>
        <w:rPr>
          <w:rFonts w:cs="Calibri"/>
        </w:rPr>
        <w:t>&lt;3&gt; БГКП - бактерии группы кишечных палочек.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753"/>
      <w:bookmarkEnd w:id="21"/>
      <w:r>
        <w:rPr>
          <w:rFonts w:cs="Calibri"/>
        </w:rPr>
        <w:t>&lt;4&gt; L - листерии.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Федеральному закону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"Технический регламент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масложировую продукцию"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2" w:name="Par764"/>
      <w:bookmarkEnd w:id="22"/>
      <w:r>
        <w:rPr>
          <w:rFonts w:cs="Calibri"/>
        </w:rPr>
        <w:t>ТРЕБОВАНИЯ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К НЕПИЩЕВОЙ МАСЛОЖИРОВОЙ ПРОДУКЦИИ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┌──────────────────┬──────────────────┬───────────────┬───────────────────┐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Группа продуктов │    Показатели    │  Допустимые   │     Примечание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уровни,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не более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├──────────────────┼──────────────────┼───────────────┼───────────────────┤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│Глицерин          │Акролеин и другие │Не допускается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│натуральный       │восстанавливающие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│дистиллированный  │вещества         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│Белковые вещества │Не допускается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│Железо            │Не допускается │Глицерин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│для фармакопейных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│целей, пищевой и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│косметической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│промышленности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│Свинец            │5,0 мг/кг      │Глицерин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│для фармакопейных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│целей, пищевой и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│косметической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│промышленности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│Мышьяк            │Не допускается │Глицерин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│для фармакопейных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│целей, пищевой и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│косметической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│промышленности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             │Массовая доля     │0,2 процента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│хозяйственное     │свободной едкой  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│щелочи           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│Массовая доля     │1,0 процента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│свободной        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│углекислой соды   │               │                   │</w:t>
      </w:r>
    </w:p>
    <w:p w:rsidR="004E47AC" w:rsidRDefault="004E4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└──────────────────┴──────────────────┴───────────────┴───────────────────┘</w:t>
      </w: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E47AC" w:rsidRDefault="004E47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17AAE" w:rsidRDefault="00D17AAE"/>
    <w:sectPr w:rsidR="00D17AAE" w:rsidSect="004E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7AC"/>
    <w:rsid w:val="00001101"/>
    <w:rsid w:val="00005E3A"/>
    <w:rsid w:val="000062B0"/>
    <w:rsid w:val="00007B62"/>
    <w:rsid w:val="000103BA"/>
    <w:rsid w:val="0001072B"/>
    <w:rsid w:val="00010868"/>
    <w:rsid w:val="00010D33"/>
    <w:rsid w:val="000136F2"/>
    <w:rsid w:val="0001388E"/>
    <w:rsid w:val="0002156F"/>
    <w:rsid w:val="00021B7B"/>
    <w:rsid w:val="0002230E"/>
    <w:rsid w:val="00026399"/>
    <w:rsid w:val="00026D2E"/>
    <w:rsid w:val="0002707F"/>
    <w:rsid w:val="00027AFD"/>
    <w:rsid w:val="00034249"/>
    <w:rsid w:val="00034385"/>
    <w:rsid w:val="00035642"/>
    <w:rsid w:val="0003603E"/>
    <w:rsid w:val="00036AB7"/>
    <w:rsid w:val="000376A9"/>
    <w:rsid w:val="000376E6"/>
    <w:rsid w:val="00037769"/>
    <w:rsid w:val="00037E61"/>
    <w:rsid w:val="000405A3"/>
    <w:rsid w:val="00043C43"/>
    <w:rsid w:val="00044499"/>
    <w:rsid w:val="00045D7A"/>
    <w:rsid w:val="00047DF7"/>
    <w:rsid w:val="00051A77"/>
    <w:rsid w:val="00051C32"/>
    <w:rsid w:val="00053364"/>
    <w:rsid w:val="00054606"/>
    <w:rsid w:val="00055BDC"/>
    <w:rsid w:val="00057300"/>
    <w:rsid w:val="0005785F"/>
    <w:rsid w:val="00062E9B"/>
    <w:rsid w:val="00064C82"/>
    <w:rsid w:val="00064E90"/>
    <w:rsid w:val="0006657D"/>
    <w:rsid w:val="00066E55"/>
    <w:rsid w:val="00070352"/>
    <w:rsid w:val="00071040"/>
    <w:rsid w:val="000711A0"/>
    <w:rsid w:val="0007276D"/>
    <w:rsid w:val="00074A24"/>
    <w:rsid w:val="0007575E"/>
    <w:rsid w:val="00076C03"/>
    <w:rsid w:val="00083875"/>
    <w:rsid w:val="00084998"/>
    <w:rsid w:val="000854F2"/>
    <w:rsid w:val="00086141"/>
    <w:rsid w:val="00091526"/>
    <w:rsid w:val="00093AB2"/>
    <w:rsid w:val="000943B6"/>
    <w:rsid w:val="000943CD"/>
    <w:rsid w:val="000972F5"/>
    <w:rsid w:val="000A0577"/>
    <w:rsid w:val="000A0D31"/>
    <w:rsid w:val="000A181C"/>
    <w:rsid w:val="000A2042"/>
    <w:rsid w:val="000A2ACD"/>
    <w:rsid w:val="000A2E15"/>
    <w:rsid w:val="000A37F8"/>
    <w:rsid w:val="000A43CF"/>
    <w:rsid w:val="000A4489"/>
    <w:rsid w:val="000A4542"/>
    <w:rsid w:val="000A743A"/>
    <w:rsid w:val="000A7DBC"/>
    <w:rsid w:val="000B0C28"/>
    <w:rsid w:val="000B1911"/>
    <w:rsid w:val="000B1A28"/>
    <w:rsid w:val="000B1F87"/>
    <w:rsid w:val="000B2A34"/>
    <w:rsid w:val="000B3349"/>
    <w:rsid w:val="000B4834"/>
    <w:rsid w:val="000B597A"/>
    <w:rsid w:val="000B6316"/>
    <w:rsid w:val="000B7E7D"/>
    <w:rsid w:val="000C0A5F"/>
    <w:rsid w:val="000C1734"/>
    <w:rsid w:val="000C1C9E"/>
    <w:rsid w:val="000C2657"/>
    <w:rsid w:val="000C30EF"/>
    <w:rsid w:val="000C3B78"/>
    <w:rsid w:val="000C4A30"/>
    <w:rsid w:val="000C4BEA"/>
    <w:rsid w:val="000C6F84"/>
    <w:rsid w:val="000C7A54"/>
    <w:rsid w:val="000D0B98"/>
    <w:rsid w:val="000D2601"/>
    <w:rsid w:val="000D2E2A"/>
    <w:rsid w:val="000D62A2"/>
    <w:rsid w:val="000D66A9"/>
    <w:rsid w:val="000D7288"/>
    <w:rsid w:val="000E19D0"/>
    <w:rsid w:val="000E22CA"/>
    <w:rsid w:val="000E348C"/>
    <w:rsid w:val="000E3BAB"/>
    <w:rsid w:val="000E3BDF"/>
    <w:rsid w:val="000E3DC2"/>
    <w:rsid w:val="000E6A5D"/>
    <w:rsid w:val="000E6FA7"/>
    <w:rsid w:val="000E74D6"/>
    <w:rsid w:val="000E7BFE"/>
    <w:rsid w:val="000F214D"/>
    <w:rsid w:val="000F30CF"/>
    <w:rsid w:val="000F5FB5"/>
    <w:rsid w:val="000F67E9"/>
    <w:rsid w:val="000F6E60"/>
    <w:rsid w:val="000F72DD"/>
    <w:rsid w:val="000F74DB"/>
    <w:rsid w:val="0010038B"/>
    <w:rsid w:val="00101A24"/>
    <w:rsid w:val="001022F0"/>
    <w:rsid w:val="001030B3"/>
    <w:rsid w:val="00104039"/>
    <w:rsid w:val="0010567D"/>
    <w:rsid w:val="00105FEA"/>
    <w:rsid w:val="001060F3"/>
    <w:rsid w:val="0010611C"/>
    <w:rsid w:val="00107179"/>
    <w:rsid w:val="00110487"/>
    <w:rsid w:val="001124D4"/>
    <w:rsid w:val="00113EDF"/>
    <w:rsid w:val="00113F61"/>
    <w:rsid w:val="0011431B"/>
    <w:rsid w:val="001147DD"/>
    <w:rsid w:val="00115FB3"/>
    <w:rsid w:val="00116424"/>
    <w:rsid w:val="00117D54"/>
    <w:rsid w:val="00117E16"/>
    <w:rsid w:val="00120D44"/>
    <w:rsid w:val="00122D30"/>
    <w:rsid w:val="00122E65"/>
    <w:rsid w:val="00123189"/>
    <w:rsid w:val="00123A6E"/>
    <w:rsid w:val="001246DC"/>
    <w:rsid w:val="00126E5F"/>
    <w:rsid w:val="001319E5"/>
    <w:rsid w:val="0013222C"/>
    <w:rsid w:val="001334A5"/>
    <w:rsid w:val="00133ED7"/>
    <w:rsid w:val="0013653A"/>
    <w:rsid w:val="0013679B"/>
    <w:rsid w:val="00137A1B"/>
    <w:rsid w:val="00141C17"/>
    <w:rsid w:val="00145283"/>
    <w:rsid w:val="00146748"/>
    <w:rsid w:val="00150DC7"/>
    <w:rsid w:val="00150ECF"/>
    <w:rsid w:val="00151B54"/>
    <w:rsid w:val="00154399"/>
    <w:rsid w:val="0015499B"/>
    <w:rsid w:val="00156C46"/>
    <w:rsid w:val="00161527"/>
    <w:rsid w:val="00162341"/>
    <w:rsid w:val="00164555"/>
    <w:rsid w:val="00165CD7"/>
    <w:rsid w:val="00171A3E"/>
    <w:rsid w:val="00171C6C"/>
    <w:rsid w:val="001721F9"/>
    <w:rsid w:val="00175156"/>
    <w:rsid w:val="001763CF"/>
    <w:rsid w:val="0018170A"/>
    <w:rsid w:val="0018178A"/>
    <w:rsid w:val="001827F3"/>
    <w:rsid w:val="00184E6F"/>
    <w:rsid w:val="00184E81"/>
    <w:rsid w:val="00186689"/>
    <w:rsid w:val="00187081"/>
    <w:rsid w:val="00190AAA"/>
    <w:rsid w:val="0019301A"/>
    <w:rsid w:val="001936C6"/>
    <w:rsid w:val="0019377D"/>
    <w:rsid w:val="00195405"/>
    <w:rsid w:val="00196DEA"/>
    <w:rsid w:val="00197FBB"/>
    <w:rsid w:val="001A0075"/>
    <w:rsid w:val="001A1AEB"/>
    <w:rsid w:val="001A3566"/>
    <w:rsid w:val="001A3C38"/>
    <w:rsid w:val="001A7AEB"/>
    <w:rsid w:val="001B09C9"/>
    <w:rsid w:val="001B0A8A"/>
    <w:rsid w:val="001B0F86"/>
    <w:rsid w:val="001B1D8B"/>
    <w:rsid w:val="001B39C0"/>
    <w:rsid w:val="001B40A7"/>
    <w:rsid w:val="001B414B"/>
    <w:rsid w:val="001B4417"/>
    <w:rsid w:val="001B76BE"/>
    <w:rsid w:val="001B7A23"/>
    <w:rsid w:val="001C0642"/>
    <w:rsid w:val="001C09F2"/>
    <w:rsid w:val="001C3BE3"/>
    <w:rsid w:val="001C3E4A"/>
    <w:rsid w:val="001C4232"/>
    <w:rsid w:val="001C508B"/>
    <w:rsid w:val="001C7CEE"/>
    <w:rsid w:val="001D01FE"/>
    <w:rsid w:val="001D0D40"/>
    <w:rsid w:val="001D0D75"/>
    <w:rsid w:val="001D2ABA"/>
    <w:rsid w:val="001D37D3"/>
    <w:rsid w:val="001D45C1"/>
    <w:rsid w:val="001D5422"/>
    <w:rsid w:val="001D7306"/>
    <w:rsid w:val="001D7828"/>
    <w:rsid w:val="001D7995"/>
    <w:rsid w:val="001E076F"/>
    <w:rsid w:val="001E3862"/>
    <w:rsid w:val="001E5AAE"/>
    <w:rsid w:val="001E6318"/>
    <w:rsid w:val="001F188D"/>
    <w:rsid w:val="001F2781"/>
    <w:rsid w:val="001F2878"/>
    <w:rsid w:val="001F4AE7"/>
    <w:rsid w:val="001F788B"/>
    <w:rsid w:val="001F7C3C"/>
    <w:rsid w:val="0020187A"/>
    <w:rsid w:val="00202B11"/>
    <w:rsid w:val="00205023"/>
    <w:rsid w:val="0020674D"/>
    <w:rsid w:val="0020723B"/>
    <w:rsid w:val="002101F8"/>
    <w:rsid w:val="00210CED"/>
    <w:rsid w:val="002126A9"/>
    <w:rsid w:val="002134FC"/>
    <w:rsid w:val="002139DB"/>
    <w:rsid w:val="002156F1"/>
    <w:rsid w:val="00216753"/>
    <w:rsid w:val="00217A3C"/>
    <w:rsid w:val="00224959"/>
    <w:rsid w:val="002249CC"/>
    <w:rsid w:val="00224FC2"/>
    <w:rsid w:val="002257B2"/>
    <w:rsid w:val="00225990"/>
    <w:rsid w:val="00225AEA"/>
    <w:rsid w:val="0022646B"/>
    <w:rsid w:val="002277E7"/>
    <w:rsid w:val="0023003D"/>
    <w:rsid w:val="002315F9"/>
    <w:rsid w:val="00231DB0"/>
    <w:rsid w:val="00232481"/>
    <w:rsid w:val="002333F5"/>
    <w:rsid w:val="0023390F"/>
    <w:rsid w:val="00235794"/>
    <w:rsid w:val="00235FC2"/>
    <w:rsid w:val="00236AE6"/>
    <w:rsid w:val="002371FA"/>
    <w:rsid w:val="002404B7"/>
    <w:rsid w:val="002407FE"/>
    <w:rsid w:val="002443A7"/>
    <w:rsid w:val="00244477"/>
    <w:rsid w:val="002451DB"/>
    <w:rsid w:val="0024589E"/>
    <w:rsid w:val="00247A30"/>
    <w:rsid w:val="00247B54"/>
    <w:rsid w:val="00250BFD"/>
    <w:rsid w:val="002513A3"/>
    <w:rsid w:val="002514EC"/>
    <w:rsid w:val="00251BF0"/>
    <w:rsid w:val="0025284A"/>
    <w:rsid w:val="002563AB"/>
    <w:rsid w:val="00256618"/>
    <w:rsid w:val="002610C3"/>
    <w:rsid w:val="00261CEE"/>
    <w:rsid w:val="0026457C"/>
    <w:rsid w:val="002647A9"/>
    <w:rsid w:val="00264805"/>
    <w:rsid w:val="00265B07"/>
    <w:rsid w:val="00266454"/>
    <w:rsid w:val="00273D69"/>
    <w:rsid w:val="00274985"/>
    <w:rsid w:val="002773DF"/>
    <w:rsid w:val="00277BF6"/>
    <w:rsid w:val="00281198"/>
    <w:rsid w:val="00282DA8"/>
    <w:rsid w:val="00282E46"/>
    <w:rsid w:val="00283102"/>
    <w:rsid w:val="00285565"/>
    <w:rsid w:val="0028744D"/>
    <w:rsid w:val="002903E8"/>
    <w:rsid w:val="00291A7A"/>
    <w:rsid w:val="002935EE"/>
    <w:rsid w:val="0029401D"/>
    <w:rsid w:val="00294BF2"/>
    <w:rsid w:val="002953B6"/>
    <w:rsid w:val="0029551A"/>
    <w:rsid w:val="002956A2"/>
    <w:rsid w:val="00297818"/>
    <w:rsid w:val="002A0322"/>
    <w:rsid w:val="002A5B0F"/>
    <w:rsid w:val="002A67DE"/>
    <w:rsid w:val="002B1E12"/>
    <w:rsid w:val="002B1FE3"/>
    <w:rsid w:val="002B2396"/>
    <w:rsid w:val="002B3220"/>
    <w:rsid w:val="002B4C30"/>
    <w:rsid w:val="002B4D9C"/>
    <w:rsid w:val="002B568D"/>
    <w:rsid w:val="002B6CB5"/>
    <w:rsid w:val="002B6F73"/>
    <w:rsid w:val="002B7229"/>
    <w:rsid w:val="002C049F"/>
    <w:rsid w:val="002C1EED"/>
    <w:rsid w:val="002C1EF7"/>
    <w:rsid w:val="002C21A4"/>
    <w:rsid w:val="002C2F62"/>
    <w:rsid w:val="002C3AAB"/>
    <w:rsid w:val="002C4427"/>
    <w:rsid w:val="002C6C6F"/>
    <w:rsid w:val="002D0F6F"/>
    <w:rsid w:val="002D19C2"/>
    <w:rsid w:val="002D2615"/>
    <w:rsid w:val="002D3B1D"/>
    <w:rsid w:val="002D5BA3"/>
    <w:rsid w:val="002E00DA"/>
    <w:rsid w:val="002E0FA7"/>
    <w:rsid w:val="002E5986"/>
    <w:rsid w:val="002E5F23"/>
    <w:rsid w:val="002E64F8"/>
    <w:rsid w:val="002E6CD1"/>
    <w:rsid w:val="002E7A2B"/>
    <w:rsid w:val="002F04CF"/>
    <w:rsid w:val="002F1D04"/>
    <w:rsid w:val="002F34F6"/>
    <w:rsid w:val="0030025F"/>
    <w:rsid w:val="00300868"/>
    <w:rsid w:val="003011B0"/>
    <w:rsid w:val="003027D0"/>
    <w:rsid w:val="00304B57"/>
    <w:rsid w:val="0030672C"/>
    <w:rsid w:val="0030753E"/>
    <w:rsid w:val="003101F6"/>
    <w:rsid w:val="00310AC1"/>
    <w:rsid w:val="00311129"/>
    <w:rsid w:val="0031176A"/>
    <w:rsid w:val="0031206F"/>
    <w:rsid w:val="0031378B"/>
    <w:rsid w:val="003137F6"/>
    <w:rsid w:val="00314824"/>
    <w:rsid w:val="003153EE"/>
    <w:rsid w:val="003159D3"/>
    <w:rsid w:val="003160AA"/>
    <w:rsid w:val="00317351"/>
    <w:rsid w:val="0031756E"/>
    <w:rsid w:val="00320AF5"/>
    <w:rsid w:val="00322BE5"/>
    <w:rsid w:val="00323288"/>
    <w:rsid w:val="003233E1"/>
    <w:rsid w:val="0032509A"/>
    <w:rsid w:val="00327B33"/>
    <w:rsid w:val="003306E9"/>
    <w:rsid w:val="00333469"/>
    <w:rsid w:val="003348F1"/>
    <w:rsid w:val="00334CF0"/>
    <w:rsid w:val="0034155D"/>
    <w:rsid w:val="003421F3"/>
    <w:rsid w:val="003441F8"/>
    <w:rsid w:val="0035227B"/>
    <w:rsid w:val="00352E84"/>
    <w:rsid w:val="00353A69"/>
    <w:rsid w:val="003561AD"/>
    <w:rsid w:val="003576B8"/>
    <w:rsid w:val="00360A88"/>
    <w:rsid w:val="00361410"/>
    <w:rsid w:val="003629AE"/>
    <w:rsid w:val="00364471"/>
    <w:rsid w:val="003670C4"/>
    <w:rsid w:val="00370B5C"/>
    <w:rsid w:val="00372901"/>
    <w:rsid w:val="00372F24"/>
    <w:rsid w:val="00376B08"/>
    <w:rsid w:val="00376BF7"/>
    <w:rsid w:val="00376C27"/>
    <w:rsid w:val="00377679"/>
    <w:rsid w:val="0038018A"/>
    <w:rsid w:val="0038049D"/>
    <w:rsid w:val="00380543"/>
    <w:rsid w:val="0038059F"/>
    <w:rsid w:val="00380813"/>
    <w:rsid w:val="0038117E"/>
    <w:rsid w:val="003841FF"/>
    <w:rsid w:val="0038424A"/>
    <w:rsid w:val="00385AD6"/>
    <w:rsid w:val="00385BE5"/>
    <w:rsid w:val="0038614E"/>
    <w:rsid w:val="00386A25"/>
    <w:rsid w:val="0038777D"/>
    <w:rsid w:val="00390EC8"/>
    <w:rsid w:val="00390ED4"/>
    <w:rsid w:val="0039118A"/>
    <w:rsid w:val="00391DB4"/>
    <w:rsid w:val="0039218E"/>
    <w:rsid w:val="00392DBA"/>
    <w:rsid w:val="00393067"/>
    <w:rsid w:val="00393AE0"/>
    <w:rsid w:val="003949B1"/>
    <w:rsid w:val="003950AE"/>
    <w:rsid w:val="00396FC5"/>
    <w:rsid w:val="00397DFE"/>
    <w:rsid w:val="003A0548"/>
    <w:rsid w:val="003A1719"/>
    <w:rsid w:val="003A3819"/>
    <w:rsid w:val="003A4005"/>
    <w:rsid w:val="003A44F4"/>
    <w:rsid w:val="003A594C"/>
    <w:rsid w:val="003A75ED"/>
    <w:rsid w:val="003A7BFB"/>
    <w:rsid w:val="003B021C"/>
    <w:rsid w:val="003B0896"/>
    <w:rsid w:val="003B0EF7"/>
    <w:rsid w:val="003B19F1"/>
    <w:rsid w:val="003B28B1"/>
    <w:rsid w:val="003B2E3F"/>
    <w:rsid w:val="003B4290"/>
    <w:rsid w:val="003B45EB"/>
    <w:rsid w:val="003B60E1"/>
    <w:rsid w:val="003C0A8F"/>
    <w:rsid w:val="003C2158"/>
    <w:rsid w:val="003C25B9"/>
    <w:rsid w:val="003C2BC4"/>
    <w:rsid w:val="003C2C7F"/>
    <w:rsid w:val="003C43C0"/>
    <w:rsid w:val="003C55D5"/>
    <w:rsid w:val="003C579A"/>
    <w:rsid w:val="003C7F7F"/>
    <w:rsid w:val="003D0EEA"/>
    <w:rsid w:val="003D1D8C"/>
    <w:rsid w:val="003D2515"/>
    <w:rsid w:val="003D3004"/>
    <w:rsid w:val="003D4AF9"/>
    <w:rsid w:val="003D6A33"/>
    <w:rsid w:val="003D7EA1"/>
    <w:rsid w:val="003E2749"/>
    <w:rsid w:val="003E2B37"/>
    <w:rsid w:val="003E345F"/>
    <w:rsid w:val="003E36A5"/>
    <w:rsid w:val="003E5A0F"/>
    <w:rsid w:val="003E60F0"/>
    <w:rsid w:val="003E70EA"/>
    <w:rsid w:val="003E7CDE"/>
    <w:rsid w:val="003F08C1"/>
    <w:rsid w:val="003F1C19"/>
    <w:rsid w:val="003F1DE5"/>
    <w:rsid w:val="003F2C7A"/>
    <w:rsid w:val="003F3C39"/>
    <w:rsid w:val="003F420D"/>
    <w:rsid w:val="003F6205"/>
    <w:rsid w:val="004020B4"/>
    <w:rsid w:val="0040251C"/>
    <w:rsid w:val="00403495"/>
    <w:rsid w:val="004035E7"/>
    <w:rsid w:val="00403CB6"/>
    <w:rsid w:val="0040466D"/>
    <w:rsid w:val="00404AB9"/>
    <w:rsid w:val="00404B47"/>
    <w:rsid w:val="00407CE3"/>
    <w:rsid w:val="00410CC7"/>
    <w:rsid w:val="00412E39"/>
    <w:rsid w:val="00412E3C"/>
    <w:rsid w:val="00413C5F"/>
    <w:rsid w:val="00415F2A"/>
    <w:rsid w:val="004169F3"/>
    <w:rsid w:val="004169F6"/>
    <w:rsid w:val="00416A18"/>
    <w:rsid w:val="0042003D"/>
    <w:rsid w:val="00420DE8"/>
    <w:rsid w:val="004216E1"/>
    <w:rsid w:val="00421D15"/>
    <w:rsid w:val="004223DD"/>
    <w:rsid w:val="004243D7"/>
    <w:rsid w:val="00425918"/>
    <w:rsid w:val="00425E33"/>
    <w:rsid w:val="00426ACF"/>
    <w:rsid w:val="004309D7"/>
    <w:rsid w:val="00430CEA"/>
    <w:rsid w:val="00430E05"/>
    <w:rsid w:val="0043106C"/>
    <w:rsid w:val="0043385F"/>
    <w:rsid w:val="00433F40"/>
    <w:rsid w:val="0043503E"/>
    <w:rsid w:val="00435274"/>
    <w:rsid w:val="004367C1"/>
    <w:rsid w:val="004377CB"/>
    <w:rsid w:val="00437C73"/>
    <w:rsid w:val="00440977"/>
    <w:rsid w:val="00441864"/>
    <w:rsid w:val="00441F37"/>
    <w:rsid w:val="0044429F"/>
    <w:rsid w:val="00445399"/>
    <w:rsid w:val="00446E8C"/>
    <w:rsid w:val="00450060"/>
    <w:rsid w:val="004510FA"/>
    <w:rsid w:val="00452C0E"/>
    <w:rsid w:val="00454337"/>
    <w:rsid w:val="00454373"/>
    <w:rsid w:val="00455DD3"/>
    <w:rsid w:val="0045698A"/>
    <w:rsid w:val="004571FF"/>
    <w:rsid w:val="004576D5"/>
    <w:rsid w:val="00457A05"/>
    <w:rsid w:val="004609D4"/>
    <w:rsid w:val="004624B2"/>
    <w:rsid w:val="004624D6"/>
    <w:rsid w:val="00462991"/>
    <w:rsid w:val="00462AF1"/>
    <w:rsid w:val="00462E8A"/>
    <w:rsid w:val="0046390C"/>
    <w:rsid w:val="00463A96"/>
    <w:rsid w:val="00464E81"/>
    <w:rsid w:val="004653A4"/>
    <w:rsid w:val="00465A97"/>
    <w:rsid w:val="0046646B"/>
    <w:rsid w:val="0046667D"/>
    <w:rsid w:val="004672D7"/>
    <w:rsid w:val="00470412"/>
    <w:rsid w:val="0047075F"/>
    <w:rsid w:val="0047100F"/>
    <w:rsid w:val="004719F1"/>
    <w:rsid w:val="00473D9E"/>
    <w:rsid w:val="004740AD"/>
    <w:rsid w:val="00476F03"/>
    <w:rsid w:val="0047782C"/>
    <w:rsid w:val="00477CD1"/>
    <w:rsid w:val="004807C2"/>
    <w:rsid w:val="004815E6"/>
    <w:rsid w:val="00481A82"/>
    <w:rsid w:val="004826F3"/>
    <w:rsid w:val="004847E5"/>
    <w:rsid w:val="00485E21"/>
    <w:rsid w:val="00486860"/>
    <w:rsid w:val="004922BA"/>
    <w:rsid w:val="00496E7E"/>
    <w:rsid w:val="00497DB1"/>
    <w:rsid w:val="004A2434"/>
    <w:rsid w:val="004A52D5"/>
    <w:rsid w:val="004A5400"/>
    <w:rsid w:val="004A5E6D"/>
    <w:rsid w:val="004A737E"/>
    <w:rsid w:val="004B0523"/>
    <w:rsid w:val="004B10C8"/>
    <w:rsid w:val="004B1C42"/>
    <w:rsid w:val="004B4C99"/>
    <w:rsid w:val="004B56E3"/>
    <w:rsid w:val="004B5BE0"/>
    <w:rsid w:val="004C02AA"/>
    <w:rsid w:val="004C148A"/>
    <w:rsid w:val="004C1CF2"/>
    <w:rsid w:val="004C1FA2"/>
    <w:rsid w:val="004C1FED"/>
    <w:rsid w:val="004C3340"/>
    <w:rsid w:val="004C42D4"/>
    <w:rsid w:val="004C4958"/>
    <w:rsid w:val="004C4FC5"/>
    <w:rsid w:val="004C529B"/>
    <w:rsid w:val="004C530E"/>
    <w:rsid w:val="004C60E8"/>
    <w:rsid w:val="004C626D"/>
    <w:rsid w:val="004C7689"/>
    <w:rsid w:val="004D0A32"/>
    <w:rsid w:val="004D25A7"/>
    <w:rsid w:val="004D25BF"/>
    <w:rsid w:val="004D29AD"/>
    <w:rsid w:val="004D4E53"/>
    <w:rsid w:val="004D6650"/>
    <w:rsid w:val="004D70DC"/>
    <w:rsid w:val="004E0A86"/>
    <w:rsid w:val="004E0D52"/>
    <w:rsid w:val="004E47AC"/>
    <w:rsid w:val="004E4DCB"/>
    <w:rsid w:val="004F01CC"/>
    <w:rsid w:val="004F04E7"/>
    <w:rsid w:val="004F10EB"/>
    <w:rsid w:val="004F15DB"/>
    <w:rsid w:val="004F3294"/>
    <w:rsid w:val="004F3ECB"/>
    <w:rsid w:val="004F482D"/>
    <w:rsid w:val="004F5194"/>
    <w:rsid w:val="004F5AD6"/>
    <w:rsid w:val="004F6C97"/>
    <w:rsid w:val="004F755A"/>
    <w:rsid w:val="005006F1"/>
    <w:rsid w:val="00501E54"/>
    <w:rsid w:val="005020DE"/>
    <w:rsid w:val="005023DE"/>
    <w:rsid w:val="005028A7"/>
    <w:rsid w:val="005041F2"/>
    <w:rsid w:val="005043BC"/>
    <w:rsid w:val="005049A2"/>
    <w:rsid w:val="00505AF6"/>
    <w:rsid w:val="00505F27"/>
    <w:rsid w:val="00506693"/>
    <w:rsid w:val="00506924"/>
    <w:rsid w:val="00507896"/>
    <w:rsid w:val="005100AD"/>
    <w:rsid w:val="00512362"/>
    <w:rsid w:val="0051716F"/>
    <w:rsid w:val="00521C1F"/>
    <w:rsid w:val="00522C0E"/>
    <w:rsid w:val="0052300B"/>
    <w:rsid w:val="00525AEA"/>
    <w:rsid w:val="00525F5E"/>
    <w:rsid w:val="00526DB5"/>
    <w:rsid w:val="00527A25"/>
    <w:rsid w:val="00527D0C"/>
    <w:rsid w:val="00530E61"/>
    <w:rsid w:val="0053101F"/>
    <w:rsid w:val="00531020"/>
    <w:rsid w:val="00531BE2"/>
    <w:rsid w:val="00531E9A"/>
    <w:rsid w:val="00532DC9"/>
    <w:rsid w:val="00533977"/>
    <w:rsid w:val="00533C10"/>
    <w:rsid w:val="00533F94"/>
    <w:rsid w:val="0053789D"/>
    <w:rsid w:val="00537CC4"/>
    <w:rsid w:val="00537FCA"/>
    <w:rsid w:val="0054024A"/>
    <w:rsid w:val="005416A9"/>
    <w:rsid w:val="005422BA"/>
    <w:rsid w:val="005439BC"/>
    <w:rsid w:val="00543D74"/>
    <w:rsid w:val="00550193"/>
    <w:rsid w:val="00550741"/>
    <w:rsid w:val="00550D40"/>
    <w:rsid w:val="00551299"/>
    <w:rsid w:val="005512F8"/>
    <w:rsid w:val="0055219A"/>
    <w:rsid w:val="00557465"/>
    <w:rsid w:val="0056005F"/>
    <w:rsid w:val="00561F10"/>
    <w:rsid w:val="00562659"/>
    <w:rsid w:val="0056332E"/>
    <w:rsid w:val="0056493F"/>
    <w:rsid w:val="005676E2"/>
    <w:rsid w:val="00572258"/>
    <w:rsid w:val="00572D8D"/>
    <w:rsid w:val="00573047"/>
    <w:rsid w:val="00574F72"/>
    <w:rsid w:val="00576478"/>
    <w:rsid w:val="00581506"/>
    <w:rsid w:val="00581C7F"/>
    <w:rsid w:val="00582483"/>
    <w:rsid w:val="00582FED"/>
    <w:rsid w:val="0058390D"/>
    <w:rsid w:val="00583DE6"/>
    <w:rsid w:val="00586575"/>
    <w:rsid w:val="005911F8"/>
    <w:rsid w:val="00591670"/>
    <w:rsid w:val="005923B0"/>
    <w:rsid w:val="00595CB0"/>
    <w:rsid w:val="00596696"/>
    <w:rsid w:val="00597511"/>
    <w:rsid w:val="00597B9D"/>
    <w:rsid w:val="00597E5A"/>
    <w:rsid w:val="005A0517"/>
    <w:rsid w:val="005A0C5C"/>
    <w:rsid w:val="005A14FD"/>
    <w:rsid w:val="005A2266"/>
    <w:rsid w:val="005A29D0"/>
    <w:rsid w:val="005A2DBE"/>
    <w:rsid w:val="005A4849"/>
    <w:rsid w:val="005A7841"/>
    <w:rsid w:val="005B0910"/>
    <w:rsid w:val="005B0ABD"/>
    <w:rsid w:val="005B0AF0"/>
    <w:rsid w:val="005B0DF9"/>
    <w:rsid w:val="005B1632"/>
    <w:rsid w:val="005B2106"/>
    <w:rsid w:val="005B2E50"/>
    <w:rsid w:val="005B4448"/>
    <w:rsid w:val="005B7023"/>
    <w:rsid w:val="005B7270"/>
    <w:rsid w:val="005C0278"/>
    <w:rsid w:val="005C2989"/>
    <w:rsid w:val="005C2B31"/>
    <w:rsid w:val="005C6CA7"/>
    <w:rsid w:val="005C6CBF"/>
    <w:rsid w:val="005C7A2D"/>
    <w:rsid w:val="005C7CA1"/>
    <w:rsid w:val="005D1694"/>
    <w:rsid w:val="005D17BC"/>
    <w:rsid w:val="005D30AD"/>
    <w:rsid w:val="005D4141"/>
    <w:rsid w:val="005D4A8B"/>
    <w:rsid w:val="005D7AB9"/>
    <w:rsid w:val="005E00D5"/>
    <w:rsid w:val="005E0EBA"/>
    <w:rsid w:val="005E1F25"/>
    <w:rsid w:val="005E29B0"/>
    <w:rsid w:val="005E2EAF"/>
    <w:rsid w:val="005E4D07"/>
    <w:rsid w:val="005E71E2"/>
    <w:rsid w:val="005F080C"/>
    <w:rsid w:val="005F279C"/>
    <w:rsid w:val="005F34CE"/>
    <w:rsid w:val="005F3D70"/>
    <w:rsid w:val="005F6011"/>
    <w:rsid w:val="005F61E0"/>
    <w:rsid w:val="005F6CB8"/>
    <w:rsid w:val="00601555"/>
    <w:rsid w:val="00601801"/>
    <w:rsid w:val="00605543"/>
    <w:rsid w:val="00607129"/>
    <w:rsid w:val="0060765F"/>
    <w:rsid w:val="00610BD0"/>
    <w:rsid w:val="00610D66"/>
    <w:rsid w:val="00611AF2"/>
    <w:rsid w:val="00614ED8"/>
    <w:rsid w:val="00615196"/>
    <w:rsid w:val="00616A28"/>
    <w:rsid w:val="00617D09"/>
    <w:rsid w:val="00617DE5"/>
    <w:rsid w:val="00621515"/>
    <w:rsid w:val="00622DB2"/>
    <w:rsid w:val="0062322D"/>
    <w:rsid w:val="00623600"/>
    <w:rsid w:val="00623B9B"/>
    <w:rsid w:val="0062426B"/>
    <w:rsid w:val="00624534"/>
    <w:rsid w:val="00627AD6"/>
    <w:rsid w:val="00630A42"/>
    <w:rsid w:val="00630A76"/>
    <w:rsid w:val="00632CC5"/>
    <w:rsid w:val="006342E1"/>
    <w:rsid w:val="00634363"/>
    <w:rsid w:val="00635904"/>
    <w:rsid w:val="006414C3"/>
    <w:rsid w:val="006419A0"/>
    <w:rsid w:val="00641F1A"/>
    <w:rsid w:val="00642024"/>
    <w:rsid w:val="00644556"/>
    <w:rsid w:val="0065043F"/>
    <w:rsid w:val="006511D8"/>
    <w:rsid w:val="006513C1"/>
    <w:rsid w:val="00652423"/>
    <w:rsid w:val="00654137"/>
    <w:rsid w:val="00654948"/>
    <w:rsid w:val="0065499F"/>
    <w:rsid w:val="00654E46"/>
    <w:rsid w:val="0065512C"/>
    <w:rsid w:val="00655590"/>
    <w:rsid w:val="00660F82"/>
    <w:rsid w:val="00662D74"/>
    <w:rsid w:val="00664AE2"/>
    <w:rsid w:val="00667201"/>
    <w:rsid w:val="00667281"/>
    <w:rsid w:val="00670A3E"/>
    <w:rsid w:val="006721BB"/>
    <w:rsid w:val="00675B6D"/>
    <w:rsid w:val="006802A6"/>
    <w:rsid w:val="00681116"/>
    <w:rsid w:val="00682F1D"/>
    <w:rsid w:val="00683BDB"/>
    <w:rsid w:val="00684CDF"/>
    <w:rsid w:val="00684D4B"/>
    <w:rsid w:val="00686106"/>
    <w:rsid w:val="00686590"/>
    <w:rsid w:val="00686915"/>
    <w:rsid w:val="00686E77"/>
    <w:rsid w:val="00687464"/>
    <w:rsid w:val="00687742"/>
    <w:rsid w:val="0068796E"/>
    <w:rsid w:val="006931F2"/>
    <w:rsid w:val="006935DD"/>
    <w:rsid w:val="00693F5D"/>
    <w:rsid w:val="0069427B"/>
    <w:rsid w:val="00697B82"/>
    <w:rsid w:val="006A2B82"/>
    <w:rsid w:val="006A391C"/>
    <w:rsid w:val="006A5A26"/>
    <w:rsid w:val="006A6996"/>
    <w:rsid w:val="006B25FB"/>
    <w:rsid w:val="006B781C"/>
    <w:rsid w:val="006C09B8"/>
    <w:rsid w:val="006C09D2"/>
    <w:rsid w:val="006C203F"/>
    <w:rsid w:val="006C2EBF"/>
    <w:rsid w:val="006C318F"/>
    <w:rsid w:val="006C358A"/>
    <w:rsid w:val="006C3A5E"/>
    <w:rsid w:val="006C6823"/>
    <w:rsid w:val="006C710A"/>
    <w:rsid w:val="006D0357"/>
    <w:rsid w:val="006D03A3"/>
    <w:rsid w:val="006D0D54"/>
    <w:rsid w:val="006D1203"/>
    <w:rsid w:val="006D1612"/>
    <w:rsid w:val="006D16A1"/>
    <w:rsid w:val="006D6CD7"/>
    <w:rsid w:val="006E0F89"/>
    <w:rsid w:val="006E2750"/>
    <w:rsid w:val="006E3DEE"/>
    <w:rsid w:val="006E42F8"/>
    <w:rsid w:val="006E477F"/>
    <w:rsid w:val="006E667A"/>
    <w:rsid w:val="006E7D0B"/>
    <w:rsid w:val="006F00A8"/>
    <w:rsid w:val="006F0936"/>
    <w:rsid w:val="006F0CE5"/>
    <w:rsid w:val="006F143B"/>
    <w:rsid w:val="006F1FEF"/>
    <w:rsid w:val="006F2210"/>
    <w:rsid w:val="006F2B42"/>
    <w:rsid w:val="006F47B6"/>
    <w:rsid w:val="006F4ABB"/>
    <w:rsid w:val="006F5152"/>
    <w:rsid w:val="006F586C"/>
    <w:rsid w:val="006F5BFC"/>
    <w:rsid w:val="006F6BA8"/>
    <w:rsid w:val="006F7A37"/>
    <w:rsid w:val="007012AC"/>
    <w:rsid w:val="007027AA"/>
    <w:rsid w:val="00703645"/>
    <w:rsid w:val="00705583"/>
    <w:rsid w:val="007055ED"/>
    <w:rsid w:val="00706DD6"/>
    <w:rsid w:val="007105F7"/>
    <w:rsid w:val="0071145E"/>
    <w:rsid w:val="00712621"/>
    <w:rsid w:val="00712987"/>
    <w:rsid w:val="00716A29"/>
    <w:rsid w:val="0071754F"/>
    <w:rsid w:val="00722073"/>
    <w:rsid w:val="00723CA4"/>
    <w:rsid w:val="007248C8"/>
    <w:rsid w:val="00725179"/>
    <w:rsid w:val="00726466"/>
    <w:rsid w:val="00726E23"/>
    <w:rsid w:val="00727086"/>
    <w:rsid w:val="00727DBA"/>
    <w:rsid w:val="00731E20"/>
    <w:rsid w:val="00732E34"/>
    <w:rsid w:val="00733146"/>
    <w:rsid w:val="0073391A"/>
    <w:rsid w:val="00733D5A"/>
    <w:rsid w:val="00734948"/>
    <w:rsid w:val="0073670F"/>
    <w:rsid w:val="00737FFA"/>
    <w:rsid w:val="00740BFF"/>
    <w:rsid w:val="00741299"/>
    <w:rsid w:val="00742165"/>
    <w:rsid w:val="0074235B"/>
    <w:rsid w:val="00743B53"/>
    <w:rsid w:val="007446A0"/>
    <w:rsid w:val="007447A9"/>
    <w:rsid w:val="00747C89"/>
    <w:rsid w:val="00750FBD"/>
    <w:rsid w:val="0075103E"/>
    <w:rsid w:val="00751F05"/>
    <w:rsid w:val="007527BC"/>
    <w:rsid w:val="00752D99"/>
    <w:rsid w:val="00752E45"/>
    <w:rsid w:val="00754900"/>
    <w:rsid w:val="00755BF1"/>
    <w:rsid w:val="00757F19"/>
    <w:rsid w:val="0076029D"/>
    <w:rsid w:val="007631FE"/>
    <w:rsid w:val="007642B8"/>
    <w:rsid w:val="0076575C"/>
    <w:rsid w:val="00771823"/>
    <w:rsid w:val="00771A99"/>
    <w:rsid w:val="00772D17"/>
    <w:rsid w:val="00772F62"/>
    <w:rsid w:val="00773EE5"/>
    <w:rsid w:val="00774875"/>
    <w:rsid w:val="00774EDB"/>
    <w:rsid w:val="007754C9"/>
    <w:rsid w:val="00776166"/>
    <w:rsid w:val="00777020"/>
    <w:rsid w:val="007777B7"/>
    <w:rsid w:val="007809C1"/>
    <w:rsid w:val="00780F89"/>
    <w:rsid w:val="007818EB"/>
    <w:rsid w:val="00781C86"/>
    <w:rsid w:val="00785644"/>
    <w:rsid w:val="00787916"/>
    <w:rsid w:val="007904AE"/>
    <w:rsid w:val="00791856"/>
    <w:rsid w:val="00791DDD"/>
    <w:rsid w:val="00792102"/>
    <w:rsid w:val="00794199"/>
    <w:rsid w:val="00795F22"/>
    <w:rsid w:val="0079629F"/>
    <w:rsid w:val="00796AEE"/>
    <w:rsid w:val="007971F7"/>
    <w:rsid w:val="007A0DB5"/>
    <w:rsid w:val="007A0E39"/>
    <w:rsid w:val="007A217A"/>
    <w:rsid w:val="007A2B7C"/>
    <w:rsid w:val="007A2BE9"/>
    <w:rsid w:val="007A330E"/>
    <w:rsid w:val="007B19BA"/>
    <w:rsid w:val="007B2CAF"/>
    <w:rsid w:val="007B35F9"/>
    <w:rsid w:val="007B3C4B"/>
    <w:rsid w:val="007B5D57"/>
    <w:rsid w:val="007B5FD9"/>
    <w:rsid w:val="007B7A44"/>
    <w:rsid w:val="007B7F95"/>
    <w:rsid w:val="007C196F"/>
    <w:rsid w:val="007C26D8"/>
    <w:rsid w:val="007C2FD8"/>
    <w:rsid w:val="007C4094"/>
    <w:rsid w:val="007C5C4D"/>
    <w:rsid w:val="007D22EA"/>
    <w:rsid w:val="007D2AE0"/>
    <w:rsid w:val="007D2F64"/>
    <w:rsid w:val="007D5FEA"/>
    <w:rsid w:val="007D707F"/>
    <w:rsid w:val="007E019E"/>
    <w:rsid w:val="007E1083"/>
    <w:rsid w:val="007E1735"/>
    <w:rsid w:val="007E3535"/>
    <w:rsid w:val="007E3E2E"/>
    <w:rsid w:val="007E77F1"/>
    <w:rsid w:val="007F0D35"/>
    <w:rsid w:val="007F47C0"/>
    <w:rsid w:val="007F571E"/>
    <w:rsid w:val="007F644D"/>
    <w:rsid w:val="007F7C15"/>
    <w:rsid w:val="007F7C20"/>
    <w:rsid w:val="00800F95"/>
    <w:rsid w:val="00802C85"/>
    <w:rsid w:val="008037C7"/>
    <w:rsid w:val="00803A00"/>
    <w:rsid w:val="00804826"/>
    <w:rsid w:val="00804ECA"/>
    <w:rsid w:val="008075E2"/>
    <w:rsid w:val="008107F5"/>
    <w:rsid w:val="008110D2"/>
    <w:rsid w:val="00811467"/>
    <w:rsid w:val="00813637"/>
    <w:rsid w:val="00816CEA"/>
    <w:rsid w:val="00822013"/>
    <w:rsid w:val="00823189"/>
    <w:rsid w:val="008231E8"/>
    <w:rsid w:val="00823F6C"/>
    <w:rsid w:val="00830302"/>
    <w:rsid w:val="00830513"/>
    <w:rsid w:val="00830B5D"/>
    <w:rsid w:val="0083134F"/>
    <w:rsid w:val="008313E9"/>
    <w:rsid w:val="008438B3"/>
    <w:rsid w:val="008445A3"/>
    <w:rsid w:val="00844EB2"/>
    <w:rsid w:val="00845600"/>
    <w:rsid w:val="008474EB"/>
    <w:rsid w:val="008477EF"/>
    <w:rsid w:val="008519B7"/>
    <w:rsid w:val="00851A67"/>
    <w:rsid w:val="00851C3C"/>
    <w:rsid w:val="00852526"/>
    <w:rsid w:val="00852DE5"/>
    <w:rsid w:val="00854A0E"/>
    <w:rsid w:val="0085643F"/>
    <w:rsid w:val="00856797"/>
    <w:rsid w:val="00863F2E"/>
    <w:rsid w:val="00864BF6"/>
    <w:rsid w:val="008650FE"/>
    <w:rsid w:val="0086577B"/>
    <w:rsid w:val="00866E2C"/>
    <w:rsid w:val="008679AC"/>
    <w:rsid w:val="00867E4D"/>
    <w:rsid w:val="00873642"/>
    <w:rsid w:val="00873BCE"/>
    <w:rsid w:val="00873C04"/>
    <w:rsid w:val="00874ED2"/>
    <w:rsid w:val="008778CD"/>
    <w:rsid w:val="00881196"/>
    <w:rsid w:val="00881C87"/>
    <w:rsid w:val="008844B6"/>
    <w:rsid w:val="00884A9D"/>
    <w:rsid w:val="00886BFF"/>
    <w:rsid w:val="008874B9"/>
    <w:rsid w:val="008902C8"/>
    <w:rsid w:val="00890D60"/>
    <w:rsid w:val="008919B9"/>
    <w:rsid w:val="00892BC9"/>
    <w:rsid w:val="00895D6E"/>
    <w:rsid w:val="00897552"/>
    <w:rsid w:val="0089793D"/>
    <w:rsid w:val="008A1E58"/>
    <w:rsid w:val="008A265D"/>
    <w:rsid w:val="008A28E4"/>
    <w:rsid w:val="008A3B33"/>
    <w:rsid w:val="008A7410"/>
    <w:rsid w:val="008A7E65"/>
    <w:rsid w:val="008A7FC3"/>
    <w:rsid w:val="008B23C0"/>
    <w:rsid w:val="008B2DEF"/>
    <w:rsid w:val="008B2E64"/>
    <w:rsid w:val="008B3432"/>
    <w:rsid w:val="008B3F1F"/>
    <w:rsid w:val="008B5127"/>
    <w:rsid w:val="008B6BE3"/>
    <w:rsid w:val="008B7CCB"/>
    <w:rsid w:val="008C03E2"/>
    <w:rsid w:val="008C1D9B"/>
    <w:rsid w:val="008C20A0"/>
    <w:rsid w:val="008C327A"/>
    <w:rsid w:val="008C62C8"/>
    <w:rsid w:val="008C669E"/>
    <w:rsid w:val="008D0D40"/>
    <w:rsid w:val="008D1BD4"/>
    <w:rsid w:val="008D2363"/>
    <w:rsid w:val="008D4B7F"/>
    <w:rsid w:val="008D6FC8"/>
    <w:rsid w:val="008D7259"/>
    <w:rsid w:val="008D7335"/>
    <w:rsid w:val="008D7A48"/>
    <w:rsid w:val="008E0170"/>
    <w:rsid w:val="008E04BF"/>
    <w:rsid w:val="008E160E"/>
    <w:rsid w:val="008E32F8"/>
    <w:rsid w:val="008E4303"/>
    <w:rsid w:val="008E43D7"/>
    <w:rsid w:val="008E4976"/>
    <w:rsid w:val="008E53D5"/>
    <w:rsid w:val="008E5D64"/>
    <w:rsid w:val="008F01B5"/>
    <w:rsid w:val="008F1D34"/>
    <w:rsid w:val="008F2ABB"/>
    <w:rsid w:val="008F3B61"/>
    <w:rsid w:val="009045A6"/>
    <w:rsid w:val="00904E32"/>
    <w:rsid w:val="00905358"/>
    <w:rsid w:val="00907E0A"/>
    <w:rsid w:val="00910B2E"/>
    <w:rsid w:val="00911D17"/>
    <w:rsid w:val="00911F57"/>
    <w:rsid w:val="0091228F"/>
    <w:rsid w:val="00912BCA"/>
    <w:rsid w:val="009130F4"/>
    <w:rsid w:val="00913E96"/>
    <w:rsid w:val="0091508D"/>
    <w:rsid w:val="00915902"/>
    <w:rsid w:val="0091767B"/>
    <w:rsid w:val="00917BE4"/>
    <w:rsid w:val="00920257"/>
    <w:rsid w:val="00921C5B"/>
    <w:rsid w:val="00922108"/>
    <w:rsid w:val="00922543"/>
    <w:rsid w:val="0092258D"/>
    <w:rsid w:val="009241B4"/>
    <w:rsid w:val="0092444E"/>
    <w:rsid w:val="00924460"/>
    <w:rsid w:val="00926CBE"/>
    <w:rsid w:val="009277F3"/>
    <w:rsid w:val="00927C40"/>
    <w:rsid w:val="00930F0A"/>
    <w:rsid w:val="00936084"/>
    <w:rsid w:val="00936114"/>
    <w:rsid w:val="00936ADC"/>
    <w:rsid w:val="00937258"/>
    <w:rsid w:val="009373E0"/>
    <w:rsid w:val="00940390"/>
    <w:rsid w:val="0094075C"/>
    <w:rsid w:val="00942D67"/>
    <w:rsid w:val="00942EB9"/>
    <w:rsid w:val="0094362C"/>
    <w:rsid w:val="00944ECF"/>
    <w:rsid w:val="00944FB0"/>
    <w:rsid w:val="00945D28"/>
    <w:rsid w:val="00946CF9"/>
    <w:rsid w:val="0094787E"/>
    <w:rsid w:val="00947B45"/>
    <w:rsid w:val="00951B74"/>
    <w:rsid w:val="00952AF9"/>
    <w:rsid w:val="0095307F"/>
    <w:rsid w:val="00957540"/>
    <w:rsid w:val="00961066"/>
    <w:rsid w:val="00961238"/>
    <w:rsid w:val="009614E7"/>
    <w:rsid w:val="00961774"/>
    <w:rsid w:val="00963A1D"/>
    <w:rsid w:val="0096468C"/>
    <w:rsid w:val="00967956"/>
    <w:rsid w:val="0096799F"/>
    <w:rsid w:val="009679E1"/>
    <w:rsid w:val="009705A4"/>
    <w:rsid w:val="0097137A"/>
    <w:rsid w:val="009723F8"/>
    <w:rsid w:val="00973853"/>
    <w:rsid w:val="009744F9"/>
    <w:rsid w:val="00974B48"/>
    <w:rsid w:val="00977E94"/>
    <w:rsid w:val="00980918"/>
    <w:rsid w:val="00980FCE"/>
    <w:rsid w:val="00981D2C"/>
    <w:rsid w:val="00985F75"/>
    <w:rsid w:val="00987FAB"/>
    <w:rsid w:val="00990089"/>
    <w:rsid w:val="009925B8"/>
    <w:rsid w:val="00992DE8"/>
    <w:rsid w:val="00997970"/>
    <w:rsid w:val="00997DDE"/>
    <w:rsid w:val="009A01DC"/>
    <w:rsid w:val="009A114E"/>
    <w:rsid w:val="009A1164"/>
    <w:rsid w:val="009A30B1"/>
    <w:rsid w:val="009A4A4E"/>
    <w:rsid w:val="009A72D7"/>
    <w:rsid w:val="009A7B6B"/>
    <w:rsid w:val="009B0B5D"/>
    <w:rsid w:val="009B1A8D"/>
    <w:rsid w:val="009B3B01"/>
    <w:rsid w:val="009B3B69"/>
    <w:rsid w:val="009B4353"/>
    <w:rsid w:val="009B4D2B"/>
    <w:rsid w:val="009B5135"/>
    <w:rsid w:val="009B513A"/>
    <w:rsid w:val="009B5F53"/>
    <w:rsid w:val="009B6318"/>
    <w:rsid w:val="009B650E"/>
    <w:rsid w:val="009C040D"/>
    <w:rsid w:val="009C08FD"/>
    <w:rsid w:val="009C175C"/>
    <w:rsid w:val="009C232A"/>
    <w:rsid w:val="009C2853"/>
    <w:rsid w:val="009C35E5"/>
    <w:rsid w:val="009C4710"/>
    <w:rsid w:val="009C5A00"/>
    <w:rsid w:val="009C7456"/>
    <w:rsid w:val="009D0ED9"/>
    <w:rsid w:val="009D139D"/>
    <w:rsid w:val="009D14C4"/>
    <w:rsid w:val="009D5E8B"/>
    <w:rsid w:val="009E0BCC"/>
    <w:rsid w:val="009E106C"/>
    <w:rsid w:val="009E14EF"/>
    <w:rsid w:val="009E2264"/>
    <w:rsid w:val="009E5D83"/>
    <w:rsid w:val="009F2CA9"/>
    <w:rsid w:val="009F38FC"/>
    <w:rsid w:val="009F4092"/>
    <w:rsid w:val="009F46BE"/>
    <w:rsid w:val="009F4FC5"/>
    <w:rsid w:val="009F6BB7"/>
    <w:rsid w:val="00A013D9"/>
    <w:rsid w:val="00A01810"/>
    <w:rsid w:val="00A03DFA"/>
    <w:rsid w:val="00A03E94"/>
    <w:rsid w:val="00A04E39"/>
    <w:rsid w:val="00A100F2"/>
    <w:rsid w:val="00A11D1F"/>
    <w:rsid w:val="00A137F8"/>
    <w:rsid w:val="00A15107"/>
    <w:rsid w:val="00A162C8"/>
    <w:rsid w:val="00A21906"/>
    <w:rsid w:val="00A21A54"/>
    <w:rsid w:val="00A224D6"/>
    <w:rsid w:val="00A22A84"/>
    <w:rsid w:val="00A239E5"/>
    <w:rsid w:val="00A2510A"/>
    <w:rsid w:val="00A25C99"/>
    <w:rsid w:val="00A261C2"/>
    <w:rsid w:val="00A26333"/>
    <w:rsid w:val="00A26C06"/>
    <w:rsid w:val="00A27F95"/>
    <w:rsid w:val="00A31048"/>
    <w:rsid w:val="00A312E9"/>
    <w:rsid w:val="00A36464"/>
    <w:rsid w:val="00A36CC8"/>
    <w:rsid w:val="00A36D23"/>
    <w:rsid w:val="00A4034E"/>
    <w:rsid w:val="00A40564"/>
    <w:rsid w:val="00A41A5F"/>
    <w:rsid w:val="00A42069"/>
    <w:rsid w:val="00A458AA"/>
    <w:rsid w:val="00A460EE"/>
    <w:rsid w:val="00A50132"/>
    <w:rsid w:val="00A5119E"/>
    <w:rsid w:val="00A54CD1"/>
    <w:rsid w:val="00A55A86"/>
    <w:rsid w:val="00A57640"/>
    <w:rsid w:val="00A60F06"/>
    <w:rsid w:val="00A61AE4"/>
    <w:rsid w:val="00A61E08"/>
    <w:rsid w:val="00A63F16"/>
    <w:rsid w:val="00A64933"/>
    <w:rsid w:val="00A70105"/>
    <w:rsid w:val="00A70658"/>
    <w:rsid w:val="00A7134F"/>
    <w:rsid w:val="00A71891"/>
    <w:rsid w:val="00A718F4"/>
    <w:rsid w:val="00A71E7B"/>
    <w:rsid w:val="00A72D4B"/>
    <w:rsid w:val="00A758BC"/>
    <w:rsid w:val="00A76406"/>
    <w:rsid w:val="00A771F6"/>
    <w:rsid w:val="00A810BE"/>
    <w:rsid w:val="00A811BD"/>
    <w:rsid w:val="00A8155F"/>
    <w:rsid w:val="00A81DCB"/>
    <w:rsid w:val="00A8252B"/>
    <w:rsid w:val="00A8277B"/>
    <w:rsid w:val="00A85C3C"/>
    <w:rsid w:val="00A86499"/>
    <w:rsid w:val="00A878B8"/>
    <w:rsid w:val="00A87B76"/>
    <w:rsid w:val="00A87C88"/>
    <w:rsid w:val="00A91B70"/>
    <w:rsid w:val="00A91F1A"/>
    <w:rsid w:val="00A91F50"/>
    <w:rsid w:val="00A923F0"/>
    <w:rsid w:val="00A93E48"/>
    <w:rsid w:val="00A957B3"/>
    <w:rsid w:val="00A96593"/>
    <w:rsid w:val="00A96AFA"/>
    <w:rsid w:val="00A974E0"/>
    <w:rsid w:val="00AA1B2B"/>
    <w:rsid w:val="00AA2E7F"/>
    <w:rsid w:val="00AA5005"/>
    <w:rsid w:val="00AA6607"/>
    <w:rsid w:val="00AA66C8"/>
    <w:rsid w:val="00AA7094"/>
    <w:rsid w:val="00AA7B5D"/>
    <w:rsid w:val="00AB0776"/>
    <w:rsid w:val="00AB1EEC"/>
    <w:rsid w:val="00AB1FA1"/>
    <w:rsid w:val="00AB34DE"/>
    <w:rsid w:val="00AB388E"/>
    <w:rsid w:val="00AB3AEB"/>
    <w:rsid w:val="00AB3B3A"/>
    <w:rsid w:val="00AB3E28"/>
    <w:rsid w:val="00AB4580"/>
    <w:rsid w:val="00AB4886"/>
    <w:rsid w:val="00AB6386"/>
    <w:rsid w:val="00AB6C27"/>
    <w:rsid w:val="00AB7489"/>
    <w:rsid w:val="00AC15CC"/>
    <w:rsid w:val="00AC338C"/>
    <w:rsid w:val="00AC38EB"/>
    <w:rsid w:val="00AC4294"/>
    <w:rsid w:val="00AC6FCE"/>
    <w:rsid w:val="00AD0908"/>
    <w:rsid w:val="00AD1201"/>
    <w:rsid w:val="00AD1A7C"/>
    <w:rsid w:val="00AD2E4E"/>
    <w:rsid w:val="00AD4330"/>
    <w:rsid w:val="00AD67DF"/>
    <w:rsid w:val="00AD6A03"/>
    <w:rsid w:val="00AE0E1C"/>
    <w:rsid w:val="00AE0EBB"/>
    <w:rsid w:val="00AE124E"/>
    <w:rsid w:val="00AE3060"/>
    <w:rsid w:val="00AE354E"/>
    <w:rsid w:val="00AE4AE9"/>
    <w:rsid w:val="00AE6557"/>
    <w:rsid w:val="00AE6818"/>
    <w:rsid w:val="00AE7371"/>
    <w:rsid w:val="00AE7932"/>
    <w:rsid w:val="00AF0726"/>
    <w:rsid w:val="00AF145E"/>
    <w:rsid w:val="00AF378E"/>
    <w:rsid w:val="00AF40E2"/>
    <w:rsid w:val="00AF4103"/>
    <w:rsid w:val="00AF5486"/>
    <w:rsid w:val="00AF5A47"/>
    <w:rsid w:val="00AF6D20"/>
    <w:rsid w:val="00AF7882"/>
    <w:rsid w:val="00B0052F"/>
    <w:rsid w:val="00B017D2"/>
    <w:rsid w:val="00B02567"/>
    <w:rsid w:val="00B02FA1"/>
    <w:rsid w:val="00B03226"/>
    <w:rsid w:val="00B05090"/>
    <w:rsid w:val="00B05385"/>
    <w:rsid w:val="00B05822"/>
    <w:rsid w:val="00B05853"/>
    <w:rsid w:val="00B05ECD"/>
    <w:rsid w:val="00B111B7"/>
    <w:rsid w:val="00B1230E"/>
    <w:rsid w:val="00B12C65"/>
    <w:rsid w:val="00B130B7"/>
    <w:rsid w:val="00B1548D"/>
    <w:rsid w:val="00B15688"/>
    <w:rsid w:val="00B169AD"/>
    <w:rsid w:val="00B21638"/>
    <w:rsid w:val="00B21887"/>
    <w:rsid w:val="00B21B1B"/>
    <w:rsid w:val="00B24A88"/>
    <w:rsid w:val="00B25A38"/>
    <w:rsid w:val="00B25C83"/>
    <w:rsid w:val="00B25DE1"/>
    <w:rsid w:val="00B26068"/>
    <w:rsid w:val="00B3076B"/>
    <w:rsid w:val="00B30B4A"/>
    <w:rsid w:val="00B3196B"/>
    <w:rsid w:val="00B34551"/>
    <w:rsid w:val="00B35EB3"/>
    <w:rsid w:val="00B36683"/>
    <w:rsid w:val="00B376A7"/>
    <w:rsid w:val="00B42F33"/>
    <w:rsid w:val="00B43AE4"/>
    <w:rsid w:val="00B44892"/>
    <w:rsid w:val="00B465DE"/>
    <w:rsid w:val="00B51601"/>
    <w:rsid w:val="00B52A7F"/>
    <w:rsid w:val="00B5348C"/>
    <w:rsid w:val="00B534DB"/>
    <w:rsid w:val="00B538EB"/>
    <w:rsid w:val="00B5493B"/>
    <w:rsid w:val="00B55492"/>
    <w:rsid w:val="00B57A9B"/>
    <w:rsid w:val="00B60819"/>
    <w:rsid w:val="00B61D41"/>
    <w:rsid w:val="00B61E22"/>
    <w:rsid w:val="00B62DFD"/>
    <w:rsid w:val="00B65E97"/>
    <w:rsid w:val="00B66716"/>
    <w:rsid w:val="00B66C9D"/>
    <w:rsid w:val="00B67B7B"/>
    <w:rsid w:val="00B7007D"/>
    <w:rsid w:val="00B71540"/>
    <w:rsid w:val="00B717F8"/>
    <w:rsid w:val="00B71D1F"/>
    <w:rsid w:val="00B72BD5"/>
    <w:rsid w:val="00B7518D"/>
    <w:rsid w:val="00B7577E"/>
    <w:rsid w:val="00B76B4A"/>
    <w:rsid w:val="00B776F0"/>
    <w:rsid w:val="00B8021D"/>
    <w:rsid w:val="00B80FA7"/>
    <w:rsid w:val="00B81194"/>
    <w:rsid w:val="00B822F2"/>
    <w:rsid w:val="00B87C0F"/>
    <w:rsid w:val="00B87C96"/>
    <w:rsid w:val="00B91941"/>
    <w:rsid w:val="00B9270D"/>
    <w:rsid w:val="00B92C93"/>
    <w:rsid w:val="00B93F55"/>
    <w:rsid w:val="00B941FC"/>
    <w:rsid w:val="00B95645"/>
    <w:rsid w:val="00B959F8"/>
    <w:rsid w:val="00B95D22"/>
    <w:rsid w:val="00BA002E"/>
    <w:rsid w:val="00BA09C0"/>
    <w:rsid w:val="00BA2154"/>
    <w:rsid w:val="00BA3E5F"/>
    <w:rsid w:val="00BA42F2"/>
    <w:rsid w:val="00BA5C2F"/>
    <w:rsid w:val="00BA7DAA"/>
    <w:rsid w:val="00BB03F7"/>
    <w:rsid w:val="00BB07E4"/>
    <w:rsid w:val="00BB0A0E"/>
    <w:rsid w:val="00BB2862"/>
    <w:rsid w:val="00BB43D9"/>
    <w:rsid w:val="00BB4A58"/>
    <w:rsid w:val="00BB5341"/>
    <w:rsid w:val="00BB7C2F"/>
    <w:rsid w:val="00BB7C43"/>
    <w:rsid w:val="00BC12C2"/>
    <w:rsid w:val="00BC17C4"/>
    <w:rsid w:val="00BC18E2"/>
    <w:rsid w:val="00BC1D0A"/>
    <w:rsid w:val="00BC32A6"/>
    <w:rsid w:val="00BC641F"/>
    <w:rsid w:val="00BC7D2C"/>
    <w:rsid w:val="00BD36D8"/>
    <w:rsid w:val="00BD40CB"/>
    <w:rsid w:val="00BD4819"/>
    <w:rsid w:val="00BD4E37"/>
    <w:rsid w:val="00BD580C"/>
    <w:rsid w:val="00BD623D"/>
    <w:rsid w:val="00BD6B03"/>
    <w:rsid w:val="00BD7C14"/>
    <w:rsid w:val="00BE2965"/>
    <w:rsid w:val="00BE2A72"/>
    <w:rsid w:val="00BE2D0C"/>
    <w:rsid w:val="00BE3421"/>
    <w:rsid w:val="00BE3751"/>
    <w:rsid w:val="00BE4E76"/>
    <w:rsid w:val="00BE617C"/>
    <w:rsid w:val="00BE67D8"/>
    <w:rsid w:val="00BF1CBA"/>
    <w:rsid w:val="00BF2F2C"/>
    <w:rsid w:val="00BF44AD"/>
    <w:rsid w:val="00BF47BF"/>
    <w:rsid w:val="00BF4CA2"/>
    <w:rsid w:val="00BF597E"/>
    <w:rsid w:val="00C005F0"/>
    <w:rsid w:val="00C01FF1"/>
    <w:rsid w:val="00C0294B"/>
    <w:rsid w:val="00C037B0"/>
    <w:rsid w:val="00C056B6"/>
    <w:rsid w:val="00C11FEF"/>
    <w:rsid w:val="00C124AA"/>
    <w:rsid w:val="00C141FD"/>
    <w:rsid w:val="00C1454C"/>
    <w:rsid w:val="00C14854"/>
    <w:rsid w:val="00C164DE"/>
    <w:rsid w:val="00C2031F"/>
    <w:rsid w:val="00C26227"/>
    <w:rsid w:val="00C265C6"/>
    <w:rsid w:val="00C314FE"/>
    <w:rsid w:val="00C32269"/>
    <w:rsid w:val="00C324F4"/>
    <w:rsid w:val="00C32666"/>
    <w:rsid w:val="00C34973"/>
    <w:rsid w:val="00C35F9C"/>
    <w:rsid w:val="00C37218"/>
    <w:rsid w:val="00C4274D"/>
    <w:rsid w:val="00C446AA"/>
    <w:rsid w:val="00C4719F"/>
    <w:rsid w:val="00C47440"/>
    <w:rsid w:val="00C47C06"/>
    <w:rsid w:val="00C506C0"/>
    <w:rsid w:val="00C50A6D"/>
    <w:rsid w:val="00C5267E"/>
    <w:rsid w:val="00C52948"/>
    <w:rsid w:val="00C543EE"/>
    <w:rsid w:val="00C5695F"/>
    <w:rsid w:val="00C576AE"/>
    <w:rsid w:val="00C57888"/>
    <w:rsid w:val="00C57A41"/>
    <w:rsid w:val="00C57E06"/>
    <w:rsid w:val="00C6079A"/>
    <w:rsid w:val="00C627BC"/>
    <w:rsid w:val="00C629A7"/>
    <w:rsid w:val="00C636CB"/>
    <w:rsid w:val="00C65318"/>
    <w:rsid w:val="00C65B57"/>
    <w:rsid w:val="00C66B03"/>
    <w:rsid w:val="00C673CE"/>
    <w:rsid w:val="00C67884"/>
    <w:rsid w:val="00C700E1"/>
    <w:rsid w:val="00C707E7"/>
    <w:rsid w:val="00C7167C"/>
    <w:rsid w:val="00C72392"/>
    <w:rsid w:val="00C727E9"/>
    <w:rsid w:val="00C73358"/>
    <w:rsid w:val="00C73AC1"/>
    <w:rsid w:val="00C74131"/>
    <w:rsid w:val="00C74982"/>
    <w:rsid w:val="00C76351"/>
    <w:rsid w:val="00C76B77"/>
    <w:rsid w:val="00C76C63"/>
    <w:rsid w:val="00C76FA3"/>
    <w:rsid w:val="00C77032"/>
    <w:rsid w:val="00C77294"/>
    <w:rsid w:val="00C778A4"/>
    <w:rsid w:val="00C77CF9"/>
    <w:rsid w:val="00C8047E"/>
    <w:rsid w:val="00C8096E"/>
    <w:rsid w:val="00C847B0"/>
    <w:rsid w:val="00C85554"/>
    <w:rsid w:val="00C85E57"/>
    <w:rsid w:val="00C86AE5"/>
    <w:rsid w:val="00C90D23"/>
    <w:rsid w:val="00C93B32"/>
    <w:rsid w:val="00C93DCC"/>
    <w:rsid w:val="00C94103"/>
    <w:rsid w:val="00C95198"/>
    <w:rsid w:val="00C959C8"/>
    <w:rsid w:val="00C95C52"/>
    <w:rsid w:val="00CA1150"/>
    <w:rsid w:val="00CA1B46"/>
    <w:rsid w:val="00CA26B8"/>
    <w:rsid w:val="00CA2883"/>
    <w:rsid w:val="00CA34D1"/>
    <w:rsid w:val="00CA4019"/>
    <w:rsid w:val="00CA7289"/>
    <w:rsid w:val="00CB07DC"/>
    <w:rsid w:val="00CB0D20"/>
    <w:rsid w:val="00CB1F48"/>
    <w:rsid w:val="00CB310F"/>
    <w:rsid w:val="00CB47E9"/>
    <w:rsid w:val="00CB4B60"/>
    <w:rsid w:val="00CB5403"/>
    <w:rsid w:val="00CB5559"/>
    <w:rsid w:val="00CC0F2E"/>
    <w:rsid w:val="00CC2620"/>
    <w:rsid w:val="00CC2734"/>
    <w:rsid w:val="00CC51EA"/>
    <w:rsid w:val="00CC5504"/>
    <w:rsid w:val="00CC7793"/>
    <w:rsid w:val="00CD07A7"/>
    <w:rsid w:val="00CD1313"/>
    <w:rsid w:val="00CD1336"/>
    <w:rsid w:val="00CD28D6"/>
    <w:rsid w:val="00CD3DA1"/>
    <w:rsid w:val="00CD45EE"/>
    <w:rsid w:val="00CD4BAD"/>
    <w:rsid w:val="00CD4EEA"/>
    <w:rsid w:val="00CD5944"/>
    <w:rsid w:val="00CD5F0C"/>
    <w:rsid w:val="00CD65A0"/>
    <w:rsid w:val="00CE189C"/>
    <w:rsid w:val="00CE29B7"/>
    <w:rsid w:val="00CE3048"/>
    <w:rsid w:val="00CE3AD5"/>
    <w:rsid w:val="00CE4A23"/>
    <w:rsid w:val="00CE5B9E"/>
    <w:rsid w:val="00CE6D67"/>
    <w:rsid w:val="00CE6FB2"/>
    <w:rsid w:val="00CE79A4"/>
    <w:rsid w:val="00CE7CE0"/>
    <w:rsid w:val="00CF08A6"/>
    <w:rsid w:val="00CF1637"/>
    <w:rsid w:val="00CF2544"/>
    <w:rsid w:val="00CF3534"/>
    <w:rsid w:val="00CF4F14"/>
    <w:rsid w:val="00CF5D98"/>
    <w:rsid w:val="00D00246"/>
    <w:rsid w:val="00D01B11"/>
    <w:rsid w:val="00D02196"/>
    <w:rsid w:val="00D02218"/>
    <w:rsid w:val="00D02A8F"/>
    <w:rsid w:val="00D034E1"/>
    <w:rsid w:val="00D03A73"/>
    <w:rsid w:val="00D07C90"/>
    <w:rsid w:val="00D10157"/>
    <w:rsid w:val="00D11026"/>
    <w:rsid w:val="00D11E21"/>
    <w:rsid w:val="00D122BC"/>
    <w:rsid w:val="00D126F6"/>
    <w:rsid w:val="00D14143"/>
    <w:rsid w:val="00D147CA"/>
    <w:rsid w:val="00D150DC"/>
    <w:rsid w:val="00D16774"/>
    <w:rsid w:val="00D17AAE"/>
    <w:rsid w:val="00D20582"/>
    <w:rsid w:val="00D21BAA"/>
    <w:rsid w:val="00D21ECF"/>
    <w:rsid w:val="00D21F2C"/>
    <w:rsid w:val="00D21FCD"/>
    <w:rsid w:val="00D23514"/>
    <w:rsid w:val="00D25F53"/>
    <w:rsid w:val="00D26024"/>
    <w:rsid w:val="00D260CA"/>
    <w:rsid w:val="00D26A54"/>
    <w:rsid w:val="00D27759"/>
    <w:rsid w:val="00D3053B"/>
    <w:rsid w:val="00D30C69"/>
    <w:rsid w:val="00D30DCA"/>
    <w:rsid w:val="00D30F11"/>
    <w:rsid w:val="00D310A5"/>
    <w:rsid w:val="00D3138C"/>
    <w:rsid w:val="00D33162"/>
    <w:rsid w:val="00D347D5"/>
    <w:rsid w:val="00D34E50"/>
    <w:rsid w:val="00D3559E"/>
    <w:rsid w:val="00D35BC4"/>
    <w:rsid w:val="00D42A5D"/>
    <w:rsid w:val="00D42D19"/>
    <w:rsid w:val="00D43EBD"/>
    <w:rsid w:val="00D442C1"/>
    <w:rsid w:val="00D45134"/>
    <w:rsid w:val="00D45468"/>
    <w:rsid w:val="00D4764F"/>
    <w:rsid w:val="00D4778A"/>
    <w:rsid w:val="00D47DD9"/>
    <w:rsid w:val="00D47F31"/>
    <w:rsid w:val="00D50500"/>
    <w:rsid w:val="00D51EF1"/>
    <w:rsid w:val="00D5551C"/>
    <w:rsid w:val="00D574E4"/>
    <w:rsid w:val="00D611B0"/>
    <w:rsid w:val="00D616D3"/>
    <w:rsid w:val="00D62A61"/>
    <w:rsid w:val="00D62C2B"/>
    <w:rsid w:val="00D649D4"/>
    <w:rsid w:val="00D652B0"/>
    <w:rsid w:val="00D65CB3"/>
    <w:rsid w:val="00D65FEF"/>
    <w:rsid w:val="00D67367"/>
    <w:rsid w:val="00D6768D"/>
    <w:rsid w:val="00D67697"/>
    <w:rsid w:val="00D719B4"/>
    <w:rsid w:val="00D721E9"/>
    <w:rsid w:val="00D72DBF"/>
    <w:rsid w:val="00D733C2"/>
    <w:rsid w:val="00D73BA8"/>
    <w:rsid w:val="00D748D5"/>
    <w:rsid w:val="00D75DC3"/>
    <w:rsid w:val="00D75EAF"/>
    <w:rsid w:val="00D766C9"/>
    <w:rsid w:val="00D7748C"/>
    <w:rsid w:val="00D83196"/>
    <w:rsid w:val="00D832DC"/>
    <w:rsid w:val="00D837A8"/>
    <w:rsid w:val="00D84266"/>
    <w:rsid w:val="00D84DE0"/>
    <w:rsid w:val="00D857A8"/>
    <w:rsid w:val="00D92FC1"/>
    <w:rsid w:val="00D96E43"/>
    <w:rsid w:val="00DA0FFA"/>
    <w:rsid w:val="00DA1180"/>
    <w:rsid w:val="00DA26D9"/>
    <w:rsid w:val="00DA2D60"/>
    <w:rsid w:val="00DA3259"/>
    <w:rsid w:val="00DA4A2A"/>
    <w:rsid w:val="00DA4DFD"/>
    <w:rsid w:val="00DA6317"/>
    <w:rsid w:val="00DB11C1"/>
    <w:rsid w:val="00DB16CF"/>
    <w:rsid w:val="00DB1863"/>
    <w:rsid w:val="00DB32B6"/>
    <w:rsid w:val="00DB332C"/>
    <w:rsid w:val="00DB429F"/>
    <w:rsid w:val="00DB50B2"/>
    <w:rsid w:val="00DB586B"/>
    <w:rsid w:val="00DB64C1"/>
    <w:rsid w:val="00DB710A"/>
    <w:rsid w:val="00DB7A84"/>
    <w:rsid w:val="00DB7E7C"/>
    <w:rsid w:val="00DB7E84"/>
    <w:rsid w:val="00DC0D53"/>
    <w:rsid w:val="00DC1595"/>
    <w:rsid w:val="00DC23B4"/>
    <w:rsid w:val="00DC4273"/>
    <w:rsid w:val="00DC427A"/>
    <w:rsid w:val="00DC6DF7"/>
    <w:rsid w:val="00DC76D4"/>
    <w:rsid w:val="00DD0529"/>
    <w:rsid w:val="00DD0842"/>
    <w:rsid w:val="00DD1A54"/>
    <w:rsid w:val="00DD28CB"/>
    <w:rsid w:val="00DD48CC"/>
    <w:rsid w:val="00DD49A0"/>
    <w:rsid w:val="00DD5B1B"/>
    <w:rsid w:val="00DE1473"/>
    <w:rsid w:val="00DE222A"/>
    <w:rsid w:val="00DE3657"/>
    <w:rsid w:val="00DE3C44"/>
    <w:rsid w:val="00DE40FD"/>
    <w:rsid w:val="00DE6284"/>
    <w:rsid w:val="00DF1199"/>
    <w:rsid w:val="00DF1D51"/>
    <w:rsid w:val="00DF298D"/>
    <w:rsid w:val="00DF34C7"/>
    <w:rsid w:val="00DF3FA1"/>
    <w:rsid w:val="00DF4559"/>
    <w:rsid w:val="00DF4B02"/>
    <w:rsid w:val="00DF54E0"/>
    <w:rsid w:val="00DF6D06"/>
    <w:rsid w:val="00DF7AB0"/>
    <w:rsid w:val="00E01B72"/>
    <w:rsid w:val="00E03C67"/>
    <w:rsid w:val="00E060F7"/>
    <w:rsid w:val="00E069A3"/>
    <w:rsid w:val="00E0787A"/>
    <w:rsid w:val="00E07AFE"/>
    <w:rsid w:val="00E10683"/>
    <w:rsid w:val="00E10B87"/>
    <w:rsid w:val="00E10E24"/>
    <w:rsid w:val="00E12DF9"/>
    <w:rsid w:val="00E13F18"/>
    <w:rsid w:val="00E14398"/>
    <w:rsid w:val="00E20174"/>
    <w:rsid w:val="00E209A1"/>
    <w:rsid w:val="00E20EBD"/>
    <w:rsid w:val="00E224B5"/>
    <w:rsid w:val="00E22AE6"/>
    <w:rsid w:val="00E24BCF"/>
    <w:rsid w:val="00E253D6"/>
    <w:rsid w:val="00E27C8C"/>
    <w:rsid w:val="00E30B17"/>
    <w:rsid w:val="00E31872"/>
    <w:rsid w:val="00E31AA2"/>
    <w:rsid w:val="00E31F0E"/>
    <w:rsid w:val="00E32169"/>
    <w:rsid w:val="00E32189"/>
    <w:rsid w:val="00E3374F"/>
    <w:rsid w:val="00E34D48"/>
    <w:rsid w:val="00E36535"/>
    <w:rsid w:val="00E40C2E"/>
    <w:rsid w:val="00E423C8"/>
    <w:rsid w:val="00E437F2"/>
    <w:rsid w:val="00E441F1"/>
    <w:rsid w:val="00E443C8"/>
    <w:rsid w:val="00E44E24"/>
    <w:rsid w:val="00E450FF"/>
    <w:rsid w:val="00E471E3"/>
    <w:rsid w:val="00E47D22"/>
    <w:rsid w:val="00E50867"/>
    <w:rsid w:val="00E5093F"/>
    <w:rsid w:val="00E50C8F"/>
    <w:rsid w:val="00E51278"/>
    <w:rsid w:val="00E51ADE"/>
    <w:rsid w:val="00E52A97"/>
    <w:rsid w:val="00E52B02"/>
    <w:rsid w:val="00E52BDB"/>
    <w:rsid w:val="00E54624"/>
    <w:rsid w:val="00E56D20"/>
    <w:rsid w:val="00E56E4D"/>
    <w:rsid w:val="00E612B9"/>
    <w:rsid w:val="00E6168B"/>
    <w:rsid w:val="00E61D63"/>
    <w:rsid w:val="00E70067"/>
    <w:rsid w:val="00E7032E"/>
    <w:rsid w:val="00E72100"/>
    <w:rsid w:val="00E721DA"/>
    <w:rsid w:val="00E721DB"/>
    <w:rsid w:val="00E72498"/>
    <w:rsid w:val="00E72AF9"/>
    <w:rsid w:val="00E7301A"/>
    <w:rsid w:val="00E735B6"/>
    <w:rsid w:val="00E74D96"/>
    <w:rsid w:val="00E7675B"/>
    <w:rsid w:val="00E77E59"/>
    <w:rsid w:val="00E77F86"/>
    <w:rsid w:val="00E77FCF"/>
    <w:rsid w:val="00E81FC2"/>
    <w:rsid w:val="00E8335E"/>
    <w:rsid w:val="00E833E0"/>
    <w:rsid w:val="00E839FD"/>
    <w:rsid w:val="00E8495E"/>
    <w:rsid w:val="00E84B44"/>
    <w:rsid w:val="00E84E7A"/>
    <w:rsid w:val="00E86CAC"/>
    <w:rsid w:val="00E877E6"/>
    <w:rsid w:val="00E90CF7"/>
    <w:rsid w:val="00E90E64"/>
    <w:rsid w:val="00E91B9A"/>
    <w:rsid w:val="00E94251"/>
    <w:rsid w:val="00E94AD2"/>
    <w:rsid w:val="00E95FA9"/>
    <w:rsid w:val="00E96724"/>
    <w:rsid w:val="00E979FD"/>
    <w:rsid w:val="00EA0134"/>
    <w:rsid w:val="00EA319F"/>
    <w:rsid w:val="00EA4007"/>
    <w:rsid w:val="00EA4C06"/>
    <w:rsid w:val="00EA4E94"/>
    <w:rsid w:val="00EA7260"/>
    <w:rsid w:val="00EB02A6"/>
    <w:rsid w:val="00EB0874"/>
    <w:rsid w:val="00EB2F4B"/>
    <w:rsid w:val="00EB3E8F"/>
    <w:rsid w:val="00EB52C4"/>
    <w:rsid w:val="00EC026F"/>
    <w:rsid w:val="00EC0556"/>
    <w:rsid w:val="00EC1E55"/>
    <w:rsid w:val="00EC2004"/>
    <w:rsid w:val="00EC2644"/>
    <w:rsid w:val="00EC26CF"/>
    <w:rsid w:val="00EC491B"/>
    <w:rsid w:val="00EC6FF1"/>
    <w:rsid w:val="00EC767A"/>
    <w:rsid w:val="00ED0685"/>
    <w:rsid w:val="00ED15E3"/>
    <w:rsid w:val="00ED1B09"/>
    <w:rsid w:val="00ED2008"/>
    <w:rsid w:val="00ED25EA"/>
    <w:rsid w:val="00ED2CA9"/>
    <w:rsid w:val="00ED5791"/>
    <w:rsid w:val="00ED5E84"/>
    <w:rsid w:val="00ED68E7"/>
    <w:rsid w:val="00ED7156"/>
    <w:rsid w:val="00EE1AA9"/>
    <w:rsid w:val="00EE3747"/>
    <w:rsid w:val="00EE4892"/>
    <w:rsid w:val="00EE5914"/>
    <w:rsid w:val="00EE6E3E"/>
    <w:rsid w:val="00EE7488"/>
    <w:rsid w:val="00EE7636"/>
    <w:rsid w:val="00EE7B29"/>
    <w:rsid w:val="00EE7D9A"/>
    <w:rsid w:val="00EF1C52"/>
    <w:rsid w:val="00EF2849"/>
    <w:rsid w:val="00EF2CF8"/>
    <w:rsid w:val="00EF3537"/>
    <w:rsid w:val="00EF515E"/>
    <w:rsid w:val="00EF65C9"/>
    <w:rsid w:val="00EF6916"/>
    <w:rsid w:val="00F01628"/>
    <w:rsid w:val="00F01683"/>
    <w:rsid w:val="00F01AE8"/>
    <w:rsid w:val="00F03947"/>
    <w:rsid w:val="00F04CFF"/>
    <w:rsid w:val="00F06308"/>
    <w:rsid w:val="00F07828"/>
    <w:rsid w:val="00F07EF4"/>
    <w:rsid w:val="00F136C9"/>
    <w:rsid w:val="00F179DA"/>
    <w:rsid w:val="00F20912"/>
    <w:rsid w:val="00F22431"/>
    <w:rsid w:val="00F226F1"/>
    <w:rsid w:val="00F24CE2"/>
    <w:rsid w:val="00F2722E"/>
    <w:rsid w:val="00F35D0C"/>
    <w:rsid w:val="00F367E2"/>
    <w:rsid w:val="00F368F7"/>
    <w:rsid w:val="00F37488"/>
    <w:rsid w:val="00F400D6"/>
    <w:rsid w:val="00F40222"/>
    <w:rsid w:val="00F407BD"/>
    <w:rsid w:val="00F4273B"/>
    <w:rsid w:val="00F432FF"/>
    <w:rsid w:val="00F4348D"/>
    <w:rsid w:val="00F43908"/>
    <w:rsid w:val="00F44AB7"/>
    <w:rsid w:val="00F45165"/>
    <w:rsid w:val="00F46466"/>
    <w:rsid w:val="00F46478"/>
    <w:rsid w:val="00F47F04"/>
    <w:rsid w:val="00F50FF8"/>
    <w:rsid w:val="00F51AA9"/>
    <w:rsid w:val="00F51B0F"/>
    <w:rsid w:val="00F51E0D"/>
    <w:rsid w:val="00F52060"/>
    <w:rsid w:val="00F5215F"/>
    <w:rsid w:val="00F55FF3"/>
    <w:rsid w:val="00F57707"/>
    <w:rsid w:val="00F57DA5"/>
    <w:rsid w:val="00F608EB"/>
    <w:rsid w:val="00F6221A"/>
    <w:rsid w:val="00F638DF"/>
    <w:rsid w:val="00F6426E"/>
    <w:rsid w:val="00F64D0F"/>
    <w:rsid w:val="00F659E0"/>
    <w:rsid w:val="00F66663"/>
    <w:rsid w:val="00F667BA"/>
    <w:rsid w:val="00F71610"/>
    <w:rsid w:val="00F72229"/>
    <w:rsid w:val="00F7505C"/>
    <w:rsid w:val="00F7513B"/>
    <w:rsid w:val="00F75331"/>
    <w:rsid w:val="00F75A0E"/>
    <w:rsid w:val="00F75AA0"/>
    <w:rsid w:val="00F76E49"/>
    <w:rsid w:val="00F77104"/>
    <w:rsid w:val="00F77557"/>
    <w:rsid w:val="00F80645"/>
    <w:rsid w:val="00F80A77"/>
    <w:rsid w:val="00F81219"/>
    <w:rsid w:val="00F819C9"/>
    <w:rsid w:val="00F81E8E"/>
    <w:rsid w:val="00F8302F"/>
    <w:rsid w:val="00F83582"/>
    <w:rsid w:val="00F84369"/>
    <w:rsid w:val="00F845A3"/>
    <w:rsid w:val="00F853EB"/>
    <w:rsid w:val="00F86130"/>
    <w:rsid w:val="00F87533"/>
    <w:rsid w:val="00F9070C"/>
    <w:rsid w:val="00F92385"/>
    <w:rsid w:val="00F9608B"/>
    <w:rsid w:val="00FA05CC"/>
    <w:rsid w:val="00FA0E9E"/>
    <w:rsid w:val="00FA3801"/>
    <w:rsid w:val="00FA49B3"/>
    <w:rsid w:val="00FA5CE0"/>
    <w:rsid w:val="00FB0267"/>
    <w:rsid w:val="00FB70FC"/>
    <w:rsid w:val="00FB7815"/>
    <w:rsid w:val="00FC0816"/>
    <w:rsid w:val="00FC0CCD"/>
    <w:rsid w:val="00FC1DC3"/>
    <w:rsid w:val="00FC1F80"/>
    <w:rsid w:val="00FC27AC"/>
    <w:rsid w:val="00FC3590"/>
    <w:rsid w:val="00FC4C4D"/>
    <w:rsid w:val="00FC5B84"/>
    <w:rsid w:val="00FC6961"/>
    <w:rsid w:val="00FC7530"/>
    <w:rsid w:val="00FC7C41"/>
    <w:rsid w:val="00FD0194"/>
    <w:rsid w:val="00FD39A0"/>
    <w:rsid w:val="00FD45FA"/>
    <w:rsid w:val="00FD506D"/>
    <w:rsid w:val="00FD776A"/>
    <w:rsid w:val="00FD7CDC"/>
    <w:rsid w:val="00FE1F1F"/>
    <w:rsid w:val="00FE1FAC"/>
    <w:rsid w:val="00FE2FCA"/>
    <w:rsid w:val="00FE3271"/>
    <w:rsid w:val="00FE32AA"/>
    <w:rsid w:val="00FE3AFB"/>
    <w:rsid w:val="00FE3B53"/>
    <w:rsid w:val="00FE4419"/>
    <w:rsid w:val="00FE5ABE"/>
    <w:rsid w:val="00FE5D9F"/>
    <w:rsid w:val="00FF1809"/>
    <w:rsid w:val="00FF1D9F"/>
    <w:rsid w:val="00FF2191"/>
    <w:rsid w:val="00FF47D0"/>
    <w:rsid w:val="00FF49B5"/>
    <w:rsid w:val="00FF5373"/>
    <w:rsid w:val="00FF5A7D"/>
    <w:rsid w:val="00FF670B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47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72CB216886D873CA49956B42A0628E079539C50646770224361FB409281BCF62D68FF307EFD73w4OFG" TargetMode="External"/><Relationship Id="rId13" Type="http://schemas.openxmlformats.org/officeDocument/2006/relationships/hyperlink" Target="consultantplus://offline/ref=96872CB216886D873CA49956B42A0628E9725A92526C3A7A2A1A6DF9479DDEABF16464FE307EFFw7O7G" TargetMode="External"/><Relationship Id="rId18" Type="http://schemas.openxmlformats.org/officeDocument/2006/relationships/hyperlink" Target="consultantplus://offline/ref=96872CB216886D873CA49956B42A0628E0795A9D54636770224361FB409281BCF62D68FF307EFE70w4OFG" TargetMode="External"/><Relationship Id="rId26" Type="http://schemas.openxmlformats.org/officeDocument/2006/relationships/hyperlink" Target="consultantplus://offline/ref=96872CB216886D873CA49956B42A0628E9795E9F556C3A7A2A1A6DF9479DDEABF16464FE307EFEw7O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872CB216886D873CA49956B42A0628E0795C9D54616770224361FB40w9O2G" TargetMode="External"/><Relationship Id="rId7" Type="http://schemas.openxmlformats.org/officeDocument/2006/relationships/hyperlink" Target="consultantplus://offline/ref=96872CB216886D873CA49956B42A0628E079539C50646770224361FB409281BCF62D68FF307EFC7Aw4ODG" TargetMode="External"/><Relationship Id="rId12" Type="http://schemas.openxmlformats.org/officeDocument/2006/relationships/hyperlink" Target="consultantplus://offline/ref=96872CB216886D873CA49956B42A0628E57F5A9B576C3A7A2A1A6DF9w4O7G" TargetMode="External"/><Relationship Id="rId17" Type="http://schemas.openxmlformats.org/officeDocument/2006/relationships/hyperlink" Target="consultantplus://offline/ref=96872CB216886D873CA49956B42A0628E57F5A9B576C3A7A2A1A6DF9w4O7G" TargetMode="External"/><Relationship Id="rId25" Type="http://schemas.openxmlformats.org/officeDocument/2006/relationships/hyperlink" Target="consultantplus://offline/ref=96872CB216886D873CA49956B42A0628E97C5F9A526C3A7A2A1A6DF9479DDEABF16464FE307EFEw7O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872CB216886D873CA49956B42A0628E9725A92526C3A7A2A1A6DF9479DDEABF16464FE307EFFw7O7G" TargetMode="External"/><Relationship Id="rId20" Type="http://schemas.openxmlformats.org/officeDocument/2006/relationships/hyperlink" Target="consultantplus://offline/ref=96872CB216886D873CA49956B42A0628E57F5A9B576C3A7A2A1A6DF9w4O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72CB216886D873CA49956B42A0628E07B5C9F5D636770224361FB409281BCF62D68FF307EFF73w4O2G" TargetMode="External"/><Relationship Id="rId11" Type="http://schemas.openxmlformats.org/officeDocument/2006/relationships/hyperlink" Target="consultantplus://offline/ref=96872CB216886D873CA49956B42A0628E57F5A9B576C3A7A2A1A6DF9w4O7G" TargetMode="External"/><Relationship Id="rId24" Type="http://schemas.openxmlformats.org/officeDocument/2006/relationships/hyperlink" Target="consultantplus://offline/ref=96872CB216886D873CA49956B42A0628E9795E9F556C3A7A2A1A6DF9479DDEABF16464FE307EFEw7OAG" TargetMode="External"/><Relationship Id="rId5" Type="http://schemas.openxmlformats.org/officeDocument/2006/relationships/hyperlink" Target="consultantplus://offline/ref=96872CB216886D873CA49956B42A0628E07B5C9F5D636770224361FB409281BCF62D68FF307EFF77w4OCG" TargetMode="External"/><Relationship Id="rId15" Type="http://schemas.openxmlformats.org/officeDocument/2006/relationships/hyperlink" Target="consultantplus://offline/ref=96872CB216886D873CA49956B42A0628E0795A9D54636770224361FB409281BCF62D68FF307EFE70w4OFG" TargetMode="External"/><Relationship Id="rId23" Type="http://schemas.openxmlformats.org/officeDocument/2006/relationships/hyperlink" Target="consultantplus://offline/ref=96872CB216886D873CA49956B42A0628E9795E9F556C3A7A2A1A6DF9479DDEABF16464FE307EFEw7O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872CB216886D873CA49956B42A0628E07E5B98536F6770224361FB40w9O2G" TargetMode="External"/><Relationship Id="rId19" Type="http://schemas.openxmlformats.org/officeDocument/2006/relationships/hyperlink" Target="consultantplus://offline/ref=96872CB216886D873CA49956B42A0628E9725A92526C3A7A2A1A6DF9479DDEABF16464FE307EFFw7O7G" TargetMode="External"/><Relationship Id="rId4" Type="http://schemas.openxmlformats.org/officeDocument/2006/relationships/hyperlink" Target="consultantplus://offline/ref=96872CB216886D873CA49956B42A0628E079539C50646770224361FB409281BCF62D68FF307EFB71w4O3G" TargetMode="External"/><Relationship Id="rId9" Type="http://schemas.openxmlformats.org/officeDocument/2006/relationships/hyperlink" Target="consultantplus://offline/ref=96872CB216886D873CA49956B42A0628E079539C50646770224361FB409281BCF62D68FF307EFD70w4O3G" TargetMode="External"/><Relationship Id="rId14" Type="http://schemas.openxmlformats.org/officeDocument/2006/relationships/hyperlink" Target="consultantplus://offline/ref=96872CB216886D873CA49956B42A0628E57F5A9B576C3A7A2A1A6DF9w4O7G" TargetMode="External"/><Relationship Id="rId22" Type="http://schemas.openxmlformats.org/officeDocument/2006/relationships/hyperlink" Target="consultantplus://offline/ref=96872CB216886D873CA49956B42A0628E07E5A9C56646770224361FB409281BCF62D68FF307EFE7Aw4O3G" TargetMode="External"/><Relationship Id="rId27" Type="http://schemas.openxmlformats.org/officeDocument/2006/relationships/hyperlink" Target="consultantplus://offline/ref=96872CB216886D873CA49956B42A0628E97C5F9A526C3A7A2A1A6DF9479DDEABF16464FE307EFEw7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12785</Words>
  <Characters>72879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85494</CharactersWithSpaces>
  <SharedDoc>false</SharedDoc>
  <HLinks>
    <vt:vector size="324" baseType="variant">
      <vt:variant>
        <vt:i4>6619191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6553655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Par752</vt:lpwstr>
      </vt:variant>
      <vt:variant>
        <vt:i4>6750263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Par751</vt:lpwstr>
      </vt:variant>
      <vt:variant>
        <vt:i4>6684727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Par750</vt:lpwstr>
      </vt:variant>
      <vt:variant>
        <vt:i4>6553655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6684727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65549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consultantplus://offline/ref=96872CB216886D873CA49956B42A0628E97C5F9A526C3A7A2A1A6DF9479DDEABF16464FE307EFEw7O4G</vt:lpwstr>
      </vt:variant>
      <vt:variant>
        <vt:lpwstr/>
      </vt:variant>
      <vt:variant>
        <vt:i4>65537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consultantplus://offline/ref=96872CB216886D873CA49956B42A0628E9795E9F556C3A7A2A1A6DF9479DDEABF16464FE307EFEw7OAG</vt:lpwstr>
      </vt:variant>
      <vt:variant>
        <vt:lpwstr/>
      </vt:variant>
      <vt:variant>
        <vt:i4>65549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consultantplus://offline/ref=96872CB216886D873CA49956B42A0628E97C5F9A526C3A7A2A1A6DF9479DDEABF16464FE307EFEw7O4G</vt:lpwstr>
      </vt:variant>
      <vt:variant>
        <vt:lpwstr/>
      </vt:variant>
      <vt:variant>
        <vt:i4>65537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consultantplus://offline/ref=96872CB216886D873CA49956B42A0628E9795E9F556C3A7A2A1A6DF9479DDEABF16464FE307EFEw7OAG</vt:lpwstr>
      </vt:variant>
      <vt:variant>
        <vt:lpwstr/>
      </vt:variant>
      <vt:variant>
        <vt:i4>6553650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5505026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65537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consultantplus://offline/ref=96872CB216886D873CA49956B42A0628E9795E9F556C3A7A2A1A6DF9479DDEABF16464FE307EFEw7OAG</vt:lpwstr>
      </vt:variant>
      <vt:variant>
        <vt:lpwstr/>
      </vt:variant>
      <vt:variant>
        <vt:i4>7143525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consultantplus://offline/ref=96872CB216886D873CA49956B42A0628E07E5A9C56646770224361FB409281BCF62D68FF307EFE7Aw4O3G</vt:lpwstr>
      </vt:variant>
      <vt:variant>
        <vt:lpwstr/>
      </vt:variant>
      <vt:variant>
        <vt:i4>6225930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consultantplus://offline/ref=96872CB216886D873CA49956B42A0628E0795C9D54616770224361FB40w9O2G</vt:lpwstr>
      </vt:variant>
      <vt:variant>
        <vt:lpwstr/>
      </vt:variant>
      <vt:variant>
        <vt:i4>7012405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consultantplus://offline/ref=96872CB216886D873CA49956B42A0628E57F5A9B576C3A7A2A1A6DF9w4O7G</vt:lpwstr>
      </vt:variant>
      <vt:variant>
        <vt:lpwstr/>
      </vt:variant>
      <vt:variant>
        <vt:i4>65544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consultantplus://offline/ref=96872CB216886D873CA49956B42A0628E9725A92526C3A7A2A1A6DF9479DDEABF16464FE307EFFw7O7G</vt:lpwstr>
      </vt:variant>
      <vt:variant>
        <vt:lpwstr/>
      </vt:variant>
      <vt:variant>
        <vt:i4>7143487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consultantplus://offline/ref=96872CB216886D873CA49956B42A0628E0795A9D54636770224361FB409281BCF62D68FF307EFE70w4OFG</vt:lpwstr>
      </vt:variant>
      <vt:variant>
        <vt:lpwstr/>
      </vt:variant>
      <vt:variant>
        <vt:i4>7012405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consultantplus://offline/ref=96872CB216886D873CA49956B42A0628E57F5A9B576C3A7A2A1A6DF9w4O7G</vt:lpwstr>
      </vt:variant>
      <vt:variant>
        <vt:lpwstr/>
      </vt:variant>
      <vt:variant>
        <vt:i4>65544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consultantplus://offline/ref=96872CB216886D873CA49956B42A0628E9725A92526C3A7A2A1A6DF9479DDEABF16464FE307EFFw7O7G</vt:lpwstr>
      </vt:variant>
      <vt:variant>
        <vt:lpwstr/>
      </vt:variant>
      <vt:variant>
        <vt:i4>7143487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consultantplus://offline/ref=96872CB216886D873CA49956B42A0628E0795A9D54636770224361FB409281BCF62D68FF307EFE70w4OFG</vt:lpwstr>
      </vt:variant>
      <vt:variant>
        <vt:lpwstr/>
      </vt:variant>
      <vt:variant>
        <vt:i4>7012405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consultantplus://offline/ref=96872CB216886D873CA49956B42A0628E57F5A9B576C3A7A2A1A6DF9w4O7G</vt:lpwstr>
      </vt:variant>
      <vt:variant>
        <vt:lpwstr/>
      </vt:variant>
      <vt:variant>
        <vt:i4>65544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consultantplus://offline/ref=96872CB216886D873CA49956B42A0628E9725A92526C3A7A2A1A6DF9479DDEABF16464FE307EFFw7O7G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7012405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consultantplus://offline/ref=96872CB216886D873CA49956B42A0628E57F5A9B576C3A7A2A1A6DF9w4O7G</vt:lpwstr>
      </vt:variant>
      <vt:variant>
        <vt:lpwstr/>
      </vt:variant>
      <vt:variant>
        <vt:i4>7012405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7012405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consultantplus://offline/ref=96872CB216886D873CA49956B42A0628E57F5A9B576C3A7A2A1A6DF9w4O7G</vt:lpwstr>
      </vt:variant>
      <vt:variant>
        <vt:lpwstr/>
      </vt:variant>
      <vt:variant>
        <vt:i4>6226011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consultantplus://offline/ref=96872CB216886D873CA49956B42A0628E07E5B98536F6770224361FB40w9O2G</vt:lpwstr>
      </vt:variant>
      <vt:variant>
        <vt:lpwstr/>
      </vt:variant>
      <vt:variant>
        <vt:i4>7143485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consultantplus://offline/ref=96872CB216886D873CA49956B42A0628E079539C50646770224361FB409281BCF62D68FF307EFD70w4O3G</vt:lpwstr>
      </vt:variant>
      <vt:variant>
        <vt:lpwstr/>
      </vt:variant>
      <vt:variant>
        <vt:i4>7143531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consultantplus://offline/ref=96872CB216886D873CA49956B42A0628E079539C50646770224361FB409281BCF62D68FF307EFD73w4OFG</vt:lpwstr>
      </vt:variant>
      <vt:variant>
        <vt:lpwstr/>
      </vt:variant>
      <vt:variant>
        <vt:i4>7143484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consultantplus://offline/ref=96872CB216886D873CA49956B42A0628E079539C50646770224361FB409281BCF62D68FF307EFC7Aw4ODG</vt:lpwstr>
      </vt:variant>
      <vt:variant>
        <vt:lpwstr/>
      </vt:variant>
      <vt:variant>
        <vt:i4>7143520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consultantplus://offline/ref=96872CB216886D873CA49956B42A0628E07B5C9F5D636770224361FB409281BCF62D68FF307EFF73w4O2G</vt:lpwstr>
      </vt:variant>
      <vt:variant>
        <vt:lpwstr/>
      </vt:variant>
      <vt:variant>
        <vt:i4>7143477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consultantplus://offline/ref=96872CB216886D873CA49956B42A0628E07B5C9F5D636770224361FB409281BCF62D68FF307EFF77w4OCG</vt:lpwstr>
      </vt:variant>
      <vt:variant>
        <vt:lpwstr/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6422579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6488114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7012410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6750260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6684727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consultantplus://offline/ref=96872CB216886D873CA49956B42A0628E079539C50646770224361FB409281BCF62D68FF307EFB71w4O3G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2021-03-17T05:43:00Z</dcterms:created>
  <dcterms:modified xsi:type="dcterms:W3CDTF">2021-03-17T05:43:00Z</dcterms:modified>
</cp:coreProperties>
</file>